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55"/>
        <w:gridCol w:w="4606"/>
      </w:tblGrid>
      <w:tr w:rsidR="00E8458A" w14:paraId="1786BBA3" w14:textId="77777777" w:rsidTr="006B7D60">
        <w:tc>
          <w:tcPr>
            <w:tcW w:w="4606" w:type="dxa"/>
            <w:gridSpan w:val="2"/>
          </w:tcPr>
          <w:p w14:paraId="65BF3960" w14:textId="77777777" w:rsidR="00E8458A" w:rsidRDefault="00E8458A" w:rsidP="004F0EDE"/>
        </w:tc>
        <w:tc>
          <w:tcPr>
            <w:tcW w:w="4606" w:type="dxa"/>
          </w:tcPr>
          <w:p w14:paraId="7408FAB4" w14:textId="77777777" w:rsidR="00E8458A" w:rsidRDefault="00E8458A" w:rsidP="00E8458A">
            <w:pPr>
              <w:jc w:val="right"/>
            </w:pPr>
            <w:r>
              <w:rPr>
                <w:noProof/>
                <w:lang w:eastAsia="nb-NO"/>
              </w:rPr>
              <w:drawing>
                <wp:inline distT="0" distB="0" distL="0" distR="0" wp14:anchorId="63D5CD4A" wp14:editId="1C316B5F">
                  <wp:extent cx="1980000" cy="306654"/>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logo_Bokm_sort.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0000" cy="306654"/>
                          </a:xfrm>
                          <a:prstGeom prst="rect">
                            <a:avLst/>
                          </a:prstGeom>
                        </pic:spPr>
                      </pic:pic>
                    </a:graphicData>
                  </a:graphic>
                </wp:inline>
              </w:drawing>
            </w:r>
          </w:p>
        </w:tc>
      </w:tr>
      <w:tr w:rsidR="00E8458A" w14:paraId="27340E2A" w14:textId="77777777" w:rsidTr="00E8458A">
        <w:tc>
          <w:tcPr>
            <w:tcW w:w="4606" w:type="dxa"/>
            <w:gridSpan w:val="2"/>
            <w:tcBorders>
              <w:bottom w:val="single" w:sz="4" w:space="0" w:color="auto"/>
            </w:tcBorders>
          </w:tcPr>
          <w:p w14:paraId="26D91397" w14:textId="77777777" w:rsidR="00E8458A" w:rsidRDefault="00E8458A" w:rsidP="00D9148F">
            <w:pPr>
              <w:pStyle w:val="Overskrift1"/>
              <w:outlineLvl w:val="0"/>
            </w:pPr>
            <w:r>
              <w:t>Notat</w:t>
            </w:r>
          </w:p>
        </w:tc>
        <w:tc>
          <w:tcPr>
            <w:tcW w:w="4606" w:type="dxa"/>
            <w:tcBorders>
              <w:bottom w:val="single" w:sz="4" w:space="0" w:color="auto"/>
            </w:tcBorders>
          </w:tcPr>
          <w:p w14:paraId="70D1443F" w14:textId="77777777" w:rsidR="00E8458A" w:rsidRDefault="00E8458A" w:rsidP="004F0EDE"/>
        </w:tc>
      </w:tr>
      <w:tr w:rsidR="00E8458A" w14:paraId="7A2F78E4" w14:textId="77777777" w:rsidTr="006B7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4" w:space="0" w:color="auto"/>
              <w:left w:val="nil"/>
              <w:bottom w:val="nil"/>
              <w:right w:val="nil"/>
            </w:tcBorders>
          </w:tcPr>
          <w:p w14:paraId="13101CAE" w14:textId="77777777" w:rsidR="00E8458A" w:rsidRDefault="00E8458A" w:rsidP="006B78D4">
            <w:pPr>
              <w:pStyle w:val="Overskrift3"/>
              <w:outlineLvl w:val="2"/>
            </w:pPr>
            <w:r>
              <w:t>Emne</w:t>
            </w:r>
          </w:p>
        </w:tc>
        <w:sdt>
          <w:sdtPr>
            <w:id w:val="-1338850342"/>
            <w:placeholder>
              <w:docPart w:val="389D91AAA471415EAF34163F336D8367"/>
            </w:placeholder>
            <w:text/>
          </w:sdtPr>
          <w:sdtEndPr/>
          <w:sdtContent>
            <w:tc>
              <w:tcPr>
                <w:tcW w:w="7261" w:type="dxa"/>
                <w:gridSpan w:val="2"/>
                <w:tcBorders>
                  <w:top w:val="single" w:sz="4" w:space="0" w:color="auto"/>
                  <w:left w:val="nil"/>
                  <w:bottom w:val="nil"/>
                  <w:right w:val="nil"/>
                </w:tcBorders>
              </w:tcPr>
              <w:p w14:paraId="6C28F442" w14:textId="77777777" w:rsidR="00E8458A" w:rsidRDefault="00D55AD1" w:rsidP="00E56546">
                <w:pPr>
                  <w:pStyle w:val="Overskrift3"/>
                  <w:outlineLvl w:val="2"/>
                </w:pPr>
                <w:r>
                  <w:t xml:space="preserve">Møte i IEA PVPS </w:t>
                </w:r>
                <w:proofErr w:type="spellStart"/>
                <w:r>
                  <w:t>Executive</w:t>
                </w:r>
                <w:proofErr w:type="spellEnd"/>
                <w:r>
                  <w:t xml:space="preserve"> Committee 14.-15. april 2018</w:t>
                </w:r>
              </w:p>
            </w:tc>
          </w:sdtContent>
        </w:sdt>
      </w:tr>
      <w:tr w:rsidR="00E8458A" w14:paraId="0EE234E6" w14:textId="77777777" w:rsidTr="006B7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tcPr>
          <w:p w14:paraId="0A3DB8D8" w14:textId="77777777" w:rsidR="00E8458A" w:rsidRDefault="00E8458A" w:rsidP="00E56546">
            <w:pPr>
              <w:spacing w:after="0"/>
            </w:pPr>
            <w:r>
              <w:t>Til</w:t>
            </w:r>
          </w:p>
        </w:tc>
        <w:sdt>
          <w:sdtPr>
            <w:id w:val="-1823034626"/>
            <w:placeholder>
              <w:docPart w:val="410877A574674BCA9A68FACEE8A24E9D"/>
            </w:placeholder>
            <w:text/>
          </w:sdtPr>
          <w:sdtEndPr/>
          <w:sdtContent>
            <w:tc>
              <w:tcPr>
                <w:tcW w:w="7261" w:type="dxa"/>
                <w:gridSpan w:val="2"/>
                <w:tcBorders>
                  <w:top w:val="nil"/>
                  <w:left w:val="nil"/>
                  <w:bottom w:val="nil"/>
                  <w:right w:val="nil"/>
                </w:tcBorders>
              </w:tcPr>
              <w:p w14:paraId="7CE8ED3D" w14:textId="77777777" w:rsidR="00E8458A" w:rsidRDefault="00A13269" w:rsidP="00A13269">
                <w:pPr>
                  <w:spacing w:after="0"/>
                </w:pPr>
                <w:r>
                  <w:t>Rune Volla</w:t>
                </w:r>
              </w:p>
            </w:tc>
          </w:sdtContent>
        </w:sdt>
      </w:tr>
      <w:tr w:rsidR="00E8458A" w14:paraId="380D8349" w14:textId="77777777" w:rsidTr="006B7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tcPr>
          <w:p w14:paraId="17141939" w14:textId="77777777" w:rsidR="00E8458A" w:rsidRDefault="00E8458A" w:rsidP="00E56546">
            <w:pPr>
              <w:spacing w:after="0"/>
            </w:pPr>
            <w:r>
              <w:t>Kopi</w:t>
            </w:r>
          </w:p>
        </w:tc>
        <w:sdt>
          <w:sdtPr>
            <w:id w:val="334502121"/>
            <w:placeholder>
              <w:docPart w:val="8EDCC52F31B64F228EC27E7DF6A95F12"/>
            </w:placeholder>
            <w:text/>
          </w:sdtPr>
          <w:sdtEndPr/>
          <w:sdtContent>
            <w:tc>
              <w:tcPr>
                <w:tcW w:w="7261" w:type="dxa"/>
                <w:gridSpan w:val="2"/>
                <w:tcBorders>
                  <w:top w:val="nil"/>
                  <w:left w:val="nil"/>
                  <w:bottom w:val="nil"/>
                  <w:right w:val="nil"/>
                </w:tcBorders>
              </w:tcPr>
              <w:p w14:paraId="791865FD" w14:textId="77777777" w:rsidR="00E8458A" w:rsidRDefault="00A13269" w:rsidP="00A13269">
                <w:pPr>
                  <w:spacing w:after="0"/>
                </w:pPr>
                <w:r>
                  <w:t>Ane Torvanger Brunvoll, Trygve Utheim Riis</w:t>
                </w:r>
              </w:p>
            </w:tc>
          </w:sdtContent>
        </w:sdt>
      </w:tr>
      <w:tr w:rsidR="00E8458A" w14:paraId="1A01B495" w14:textId="77777777" w:rsidTr="006B7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tcPr>
          <w:p w14:paraId="79726268" w14:textId="77777777" w:rsidR="00E8458A" w:rsidRDefault="00E8458A" w:rsidP="00E56546">
            <w:pPr>
              <w:spacing w:after="0"/>
            </w:pPr>
            <w:r>
              <w:t>Fra</w:t>
            </w:r>
          </w:p>
        </w:tc>
        <w:sdt>
          <w:sdtPr>
            <w:id w:val="-300533789"/>
            <w:placeholder>
              <w:docPart w:val="EC2623C935C2432A910DAC25FAFA6DE6"/>
            </w:placeholder>
            <w:text/>
          </w:sdtPr>
          <w:sdtEndPr/>
          <w:sdtContent>
            <w:tc>
              <w:tcPr>
                <w:tcW w:w="7261" w:type="dxa"/>
                <w:gridSpan w:val="2"/>
                <w:tcBorders>
                  <w:top w:val="nil"/>
                  <w:left w:val="nil"/>
                  <w:bottom w:val="nil"/>
                  <w:right w:val="nil"/>
                </w:tcBorders>
              </w:tcPr>
              <w:p w14:paraId="34361649" w14:textId="77777777" w:rsidR="00E8458A" w:rsidRDefault="00A13269" w:rsidP="00A13269">
                <w:pPr>
                  <w:spacing w:after="0"/>
                </w:pPr>
                <w:r>
                  <w:t>Trond Inge Westgaard</w:t>
                </w:r>
              </w:p>
            </w:tc>
          </w:sdtContent>
        </w:sdt>
      </w:tr>
      <w:tr w:rsidR="00E8458A" w14:paraId="49DF4FDE" w14:textId="77777777" w:rsidTr="006B7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tcPr>
          <w:p w14:paraId="4E79653C" w14:textId="77777777" w:rsidR="00E8458A" w:rsidRDefault="00887C97" w:rsidP="00E56546">
            <w:pPr>
              <w:spacing w:after="0"/>
            </w:pPr>
            <w:r>
              <w:t>Saksbehandler</w:t>
            </w:r>
          </w:p>
        </w:tc>
        <w:sdt>
          <w:sdtPr>
            <w:id w:val="1377037001"/>
            <w:placeholder>
              <w:docPart w:val="48104B4B8E284C03B397CBDAAB6830C1"/>
            </w:placeholder>
            <w:showingPlcHdr/>
            <w:text/>
          </w:sdtPr>
          <w:sdtEndPr/>
          <w:sdtContent>
            <w:tc>
              <w:tcPr>
                <w:tcW w:w="7261" w:type="dxa"/>
                <w:gridSpan w:val="2"/>
                <w:tcBorders>
                  <w:top w:val="nil"/>
                  <w:left w:val="nil"/>
                  <w:bottom w:val="nil"/>
                  <w:right w:val="nil"/>
                </w:tcBorders>
              </w:tcPr>
              <w:p w14:paraId="222D95FA" w14:textId="77777777" w:rsidR="00E8458A" w:rsidRDefault="007F7BD7" w:rsidP="00E56546">
                <w:pPr>
                  <w:spacing w:after="0"/>
                </w:pPr>
                <w:r w:rsidRPr="001054E7">
                  <w:rPr>
                    <w:rStyle w:val="Plassholdertekst"/>
                  </w:rPr>
                  <w:t>Klikk her for å skrive inn tekst.</w:t>
                </w:r>
              </w:p>
            </w:tc>
          </w:sdtContent>
        </w:sdt>
      </w:tr>
      <w:tr w:rsidR="00E8458A" w14:paraId="23303075" w14:textId="77777777" w:rsidTr="006B7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tcPr>
          <w:p w14:paraId="1707CC65" w14:textId="77777777" w:rsidR="00E8458A" w:rsidRDefault="00E8458A" w:rsidP="00E56546">
            <w:pPr>
              <w:spacing w:after="0"/>
            </w:pPr>
            <w:r>
              <w:t>Vår referanse</w:t>
            </w:r>
          </w:p>
        </w:tc>
        <w:sdt>
          <w:sdtPr>
            <w:id w:val="-2117748644"/>
            <w:placeholder>
              <w:docPart w:val="1AC40456D4714A75AA081E4EC83CF053"/>
            </w:placeholder>
            <w:showingPlcHdr/>
            <w:text/>
          </w:sdtPr>
          <w:sdtEndPr/>
          <w:sdtContent>
            <w:tc>
              <w:tcPr>
                <w:tcW w:w="7261" w:type="dxa"/>
                <w:gridSpan w:val="2"/>
                <w:tcBorders>
                  <w:top w:val="nil"/>
                  <w:left w:val="nil"/>
                  <w:bottom w:val="nil"/>
                  <w:right w:val="nil"/>
                </w:tcBorders>
              </w:tcPr>
              <w:p w14:paraId="213902E1" w14:textId="77777777" w:rsidR="00E8458A" w:rsidRDefault="007F7BD7" w:rsidP="00E56546">
                <w:pPr>
                  <w:spacing w:after="0"/>
                </w:pPr>
                <w:r w:rsidRPr="001054E7">
                  <w:rPr>
                    <w:rStyle w:val="Plassholdertekst"/>
                  </w:rPr>
                  <w:t>Klikk her for å skrive inn tekst.</w:t>
                </w:r>
              </w:p>
            </w:tc>
          </w:sdtContent>
        </w:sdt>
      </w:tr>
      <w:tr w:rsidR="00E8458A" w14:paraId="523CEC17" w14:textId="77777777" w:rsidTr="006B7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single" w:sz="4" w:space="0" w:color="auto"/>
              <w:right w:val="nil"/>
            </w:tcBorders>
          </w:tcPr>
          <w:p w14:paraId="0ABFAD42" w14:textId="77777777" w:rsidR="00E8458A" w:rsidRDefault="00E8458A" w:rsidP="00E56546">
            <w:pPr>
              <w:spacing w:after="0"/>
            </w:pPr>
            <w:r>
              <w:t>Dato</w:t>
            </w:r>
          </w:p>
        </w:tc>
        <w:sdt>
          <w:sdtPr>
            <w:id w:val="8644135"/>
            <w:placeholder>
              <w:docPart w:val="C223B5C460DC400196F1D005F8A5C5B2"/>
            </w:placeholder>
            <w:date w:fullDate="2018-05-02T00:00:00Z">
              <w:dateFormat w:val="dd.MM.yyyy"/>
              <w:lid w:val="nb-NO"/>
              <w:storeMappedDataAs w:val="dateTime"/>
              <w:calendar w:val="gregorian"/>
            </w:date>
          </w:sdtPr>
          <w:sdtEndPr/>
          <w:sdtContent>
            <w:tc>
              <w:tcPr>
                <w:tcW w:w="7261" w:type="dxa"/>
                <w:gridSpan w:val="2"/>
                <w:tcBorders>
                  <w:top w:val="nil"/>
                  <w:left w:val="nil"/>
                  <w:bottom w:val="single" w:sz="4" w:space="0" w:color="auto"/>
                  <w:right w:val="nil"/>
                </w:tcBorders>
              </w:tcPr>
              <w:p w14:paraId="76666BA7" w14:textId="77777777" w:rsidR="00E8458A" w:rsidRDefault="00206131" w:rsidP="00E56546">
                <w:pPr>
                  <w:spacing w:after="0"/>
                </w:pPr>
                <w:r>
                  <w:t>02.05.2018</w:t>
                </w:r>
              </w:p>
            </w:tc>
          </w:sdtContent>
        </w:sdt>
      </w:tr>
    </w:tbl>
    <w:p w14:paraId="063A031A" w14:textId="77777777" w:rsidR="005A2209" w:rsidRDefault="00A13269" w:rsidP="00A13269">
      <w:pPr>
        <w:pStyle w:val="Overskrift1"/>
      </w:pPr>
      <w:r>
        <w:t>Deltagelse</w:t>
      </w:r>
      <w:r w:rsidR="007214DD">
        <w:t xml:space="preserve"> og organisering</w:t>
      </w:r>
    </w:p>
    <w:p w14:paraId="7A95C0A0" w14:textId="77777777" w:rsidR="00A13269" w:rsidRDefault="00A13269" w:rsidP="00A13269">
      <w:r>
        <w:t xml:space="preserve">På møtet deltok ledelse og sekretariat for IEA PVPS, nasjonale representanter og "operating agents" </w:t>
      </w:r>
      <w:r w:rsidR="00D55AD1">
        <w:t>(</w:t>
      </w:r>
      <w:proofErr w:type="spellStart"/>
      <w:r w:rsidR="00D55AD1">
        <w:t>OA'er</w:t>
      </w:r>
      <w:proofErr w:type="spellEnd"/>
      <w:r w:rsidR="00D55AD1">
        <w:t xml:space="preserve">) </w:t>
      </w:r>
      <w:r>
        <w:t>for pågående "</w:t>
      </w:r>
      <w:proofErr w:type="spellStart"/>
      <w:r>
        <w:t>tasks</w:t>
      </w:r>
      <w:proofErr w:type="spellEnd"/>
      <w:r>
        <w:t xml:space="preserve">" (arbeidsgrupper).  </w:t>
      </w:r>
      <w:r w:rsidR="007214DD">
        <w:t xml:space="preserve">Møtet var organisert slik at </w:t>
      </w:r>
      <w:r w:rsidR="00D55AD1">
        <w:t xml:space="preserve">Stefan Nowak som leder </w:t>
      </w:r>
      <w:r w:rsidR="00162B58">
        <w:t xml:space="preserve">PVPS, </w:t>
      </w:r>
      <w:r w:rsidR="00D55AD1">
        <w:t xml:space="preserve">tok opp administrative saker og </w:t>
      </w:r>
      <w:proofErr w:type="spellStart"/>
      <w:r w:rsidR="007214DD">
        <w:t>OA'ene</w:t>
      </w:r>
      <w:proofErr w:type="spellEnd"/>
      <w:r w:rsidR="007214DD">
        <w:t xml:space="preserve"> gikk gjennom status for sine arbeidsgrupper.</w:t>
      </w:r>
    </w:p>
    <w:p w14:paraId="5E0BC591" w14:textId="77777777" w:rsidR="007214DD" w:rsidRDefault="007214DD" w:rsidP="007214DD">
      <w:pPr>
        <w:pStyle w:val="Overskrift1"/>
      </w:pPr>
      <w:r>
        <w:t>Saker</w:t>
      </w:r>
    </w:p>
    <w:p w14:paraId="04A726DE" w14:textId="77777777" w:rsidR="00C73792" w:rsidRDefault="00A94D7B" w:rsidP="00C73792">
      <w:pPr>
        <w:pStyle w:val="Overskrift2"/>
      </w:pPr>
      <w:r>
        <w:t xml:space="preserve">Management </w:t>
      </w:r>
      <w:proofErr w:type="spellStart"/>
      <w:r>
        <w:t>board</w:t>
      </w:r>
      <w:proofErr w:type="spellEnd"/>
      <w:r>
        <w:t xml:space="preserve"> </w:t>
      </w:r>
      <w:proofErr w:type="spellStart"/>
      <w:r>
        <w:t>updates</w:t>
      </w:r>
      <w:proofErr w:type="spellEnd"/>
      <w:r>
        <w:t xml:space="preserve"> (Stefan Nowak</w:t>
      </w:r>
      <w:r w:rsidR="00C73792">
        <w:t>)</w:t>
      </w:r>
    </w:p>
    <w:p w14:paraId="1B8AC84D" w14:textId="77777777" w:rsidR="003849D6" w:rsidRDefault="003849D6" w:rsidP="00C73792">
      <w:pPr>
        <w:spacing w:after="200" w:line="276" w:lineRule="auto"/>
      </w:pPr>
      <w:r w:rsidRPr="003849D6">
        <w:t xml:space="preserve">IEA REWP </w:t>
      </w:r>
      <w:r>
        <w:t>og</w:t>
      </w:r>
      <w:r w:rsidRPr="003849D6">
        <w:t xml:space="preserve"> IEA CERT</w:t>
      </w:r>
      <w:r w:rsidR="00A94D7B">
        <w:t xml:space="preserve"> har godkjent en forlengelse av PVPS med 5 år frem til 28. februar 2023.</w:t>
      </w:r>
    </w:p>
    <w:p w14:paraId="3632E78C" w14:textId="77777777" w:rsidR="00C9532D" w:rsidRDefault="00C9532D" w:rsidP="00C73792">
      <w:pPr>
        <w:spacing w:after="200" w:line="276" w:lineRule="auto"/>
      </w:pPr>
      <w:r>
        <w:t>Marokko er blitt nytt medlem av IEA PVPS.</w:t>
      </w:r>
    </w:p>
    <w:p w14:paraId="59E9BAD4" w14:textId="77777777" w:rsidR="00C73792" w:rsidRDefault="00913907" w:rsidP="00C73792">
      <w:pPr>
        <w:spacing w:after="200" w:line="276" w:lineRule="auto"/>
      </w:pPr>
      <w:r>
        <w:t>Et større antall rapporter er ferdigstilt i forbindelse med avslutningen av forrige 5-årsperiode</w:t>
      </w:r>
      <w:r w:rsidR="00C73792">
        <w:t>.</w:t>
      </w:r>
      <w:r w:rsidR="0071306C">
        <w:t xml:space="preserve">  Disse er nå tilgjengelige på IEA PVPS' hjemmesider.</w:t>
      </w:r>
    </w:p>
    <w:p w14:paraId="76B1301A" w14:textId="77777777" w:rsidR="00C9532D" w:rsidRDefault="00C9532D" w:rsidP="00C9532D">
      <w:pPr>
        <w:pStyle w:val="Overskrift2"/>
      </w:pPr>
      <w:proofErr w:type="spellStart"/>
      <w:r>
        <w:t>Elections</w:t>
      </w:r>
      <w:proofErr w:type="spellEnd"/>
      <w:r>
        <w:t xml:space="preserve"> and management (Stefan Nowak)</w:t>
      </w:r>
    </w:p>
    <w:p w14:paraId="068F5487" w14:textId="77777777" w:rsidR="00C9532D" w:rsidRDefault="00C9532D" w:rsidP="00C73792">
      <w:pPr>
        <w:spacing w:after="200" w:line="276" w:lineRule="auto"/>
      </w:pPr>
      <w:r>
        <w:t>Styre</w:t>
      </w:r>
      <w:r w:rsidR="00851290">
        <w:t>t</w:t>
      </w:r>
      <w:r>
        <w:t xml:space="preserve"> for IEA PVPS ble gjenvalgt, med den endringen at Tobias </w:t>
      </w:r>
      <w:proofErr w:type="spellStart"/>
      <w:r>
        <w:t>Walla</w:t>
      </w:r>
      <w:proofErr w:type="spellEnd"/>
      <w:r>
        <w:t xml:space="preserve"> (Sverige) blir ny vice-</w:t>
      </w:r>
      <w:proofErr w:type="spellStart"/>
      <w:r>
        <w:t>chair</w:t>
      </w:r>
      <w:proofErr w:type="spellEnd"/>
      <w:r>
        <w:t>.</w:t>
      </w:r>
    </w:p>
    <w:p w14:paraId="43AA74EB" w14:textId="77777777" w:rsidR="00C9532D" w:rsidRPr="00795528" w:rsidRDefault="00C9532D" w:rsidP="00C9532D">
      <w:pPr>
        <w:pStyle w:val="Overskrift2"/>
        <w:rPr>
          <w:lang w:val="en-US"/>
        </w:rPr>
      </w:pPr>
      <w:r>
        <w:rPr>
          <w:lang w:val="en-US"/>
        </w:rPr>
        <w:t>Task 17 PV for Transport (</w:t>
      </w:r>
      <w:r w:rsidR="00206131">
        <w:rPr>
          <w:lang w:val="en-US"/>
        </w:rPr>
        <w:t xml:space="preserve">Toshio </w:t>
      </w:r>
      <w:proofErr w:type="spellStart"/>
      <w:r w:rsidR="006B4F9A">
        <w:rPr>
          <w:lang w:val="en-US"/>
        </w:rPr>
        <w:t>Hirota</w:t>
      </w:r>
      <w:proofErr w:type="spellEnd"/>
      <w:r>
        <w:rPr>
          <w:lang w:val="en-US"/>
        </w:rPr>
        <w:t>)</w:t>
      </w:r>
    </w:p>
    <w:p w14:paraId="7D5425D9" w14:textId="77777777" w:rsidR="00C9532D" w:rsidRDefault="00C9532D" w:rsidP="00C9532D">
      <w:pPr>
        <w:spacing w:after="200" w:line="276" w:lineRule="auto"/>
      </w:pPr>
      <w:r>
        <w:t xml:space="preserve">Denne nye </w:t>
      </w:r>
      <w:r w:rsidRPr="00C912B3">
        <w:t>arbeidsgruppe</w:t>
      </w:r>
      <w:r>
        <w:t>n</w:t>
      </w:r>
      <w:r w:rsidRPr="00C912B3">
        <w:t xml:space="preserve"> </w:t>
      </w:r>
      <w:r>
        <w:t>som ble initiert i Japan</w:t>
      </w:r>
      <w:r w:rsidRPr="00C912B3">
        <w:t>,</w:t>
      </w:r>
      <w:r>
        <w:t xml:space="preserve"> er nå aktivt i gang.  I tillegg til Japan, ser det ut til at Frankrike, Nederland og Tyskland vil delta aktivt. </w:t>
      </w:r>
    </w:p>
    <w:p w14:paraId="203CE4CE" w14:textId="77777777" w:rsidR="006B4F9A" w:rsidRPr="0073697D" w:rsidRDefault="006B4F9A" w:rsidP="006B4F9A">
      <w:pPr>
        <w:pStyle w:val="Overskrift2"/>
        <w:rPr>
          <w:lang w:val="en-US"/>
        </w:rPr>
      </w:pPr>
      <w:r w:rsidRPr="0073697D">
        <w:rPr>
          <w:lang w:val="en-US"/>
        </w:rPr>
        <w:t xml:space="preserve">Task 16 Solar resource (Jan </w:t>
      </w:r>
      <w:proofErr w:type="spellStart"/>
      <w:r w:rsidRPr="0073697D">
        <w:rPr>
          <w:lang w:val="en-US"/>
        </w:rPr>
        <w:t>Remund</w:t>
      </w:r>
      <w:proofErr w:type="spellEnd"/>
      <w:r w:rsidRPr="0073697D">
        <w:rPr>
          <w:lang w:val="en-US"/>
        </w:rPr>
        <w:t>)</w:t>
      </w:r>
    </w:p>
    <w:p w14:paraId="5B2266C3" w14:textId="77777777" w:rsidR="006D54D3" w:rsidRDefault="006B4F9A" w:rsidP="006B4F9A">
      <w:pPr>
        <w:spacing w:after="200" w:line="276" w:lineRule="auto"/>
      </w:pPr>
      <w:r>
        <w:t xml:space="preserve">De har arbeidet med ISO-standard for </w:t>
      </w:r>
      <w:r w:rsidR="0068763B">
        <w:t xml:space="preserve">radiometre, med sammenhengen mellom modeller for solressurser og </w:t>
      </w:r>
      <w:proofErr w:type="spellStart"/>
      <w:r w:rsidR="0068763B">
        <w:t>bankability</w:t>
      </w:r>
      <w:proofErr w:type="spellEnd"/>
      <w:r w:rsidR="0068763B">
        <w:t xml:space="preserve">, og med prognosemetoder.  </w:t>
      </w:r>
      <w:r w:rsidR="00A55DF6">
        <w:t>Ifølge OA er usikkerheten i solprognoser fortsatt den største usikkerhetskilden for lønnsomheten</w:t>
      </w:r>
      <w:r w:rsidR="006D54D3">
        <w:t xml:space="preserve"> av investeringer i PV-anlegg. </w:t>
      </w:r>
    </w:p>
    <w:p w14:paraId="51CD1BF5" w14:textId="77777777" w:rsidR="006B4F9A" w:rsidRPr="006D54D3" w:rsidRDefault="006D54D3" w:rsidP="006B4F9A">
      <w:pPr>
        <w:spacing w:after="200" w:line="276" w:lineRule="auto"/>
        <w:rPr>
          <w:i/>
        </w:rPr>
      </w:pPr>
      <w:r w:rsidRPr="006D54D3">
        <w:rPr>
          <w:i/>
        </w:rPr>
        <w:t xml:space="preserve">Min kommentar: Det er en viktig </w:t>
      </w:r>
      <w:r w:rsidR="00D55AD1" w:rsidRPr="006D54D3">
        <w:rPr>
          <w:i/>
        </w:rPr>
        <w:t>forskjell</w:t>
      </w:r>
      <w:r w:rsidR="00A55DF6" w:rsidRPr="006D54D3">
        <w:rPr>
          <w:i/>
        </w:rPr>
        <w:t xml:space="preserve"> mellom usikkerhet i en prognose for langtidsgjennomsnittet og den naturlige variasjonen ("usikkerheten") i forhold til en korrekt prognose</w:t>
      </w:r>
      <w:r w:rsidR="00D55AD1" w:rsidRPr="006D54D3">
        <w:rPr>
          <w:i/>
        </w:rPr>
        <w:t xml:space="preserve">, der denne siste </w:t>
      </w:r>
      <w:r w:rsidR="00D55AD1" w:rsidRPr="006D54D3">
        <w:rPr>
          <w:i/>
        </w:rPr>
        <w:lastRenderedPageBreak/>
        <w:t>"usikkerheten" er uunngåelig</w:t>
      </w:r>
      <w:r w:rsidR="00A55DF6" w:rsidRPr="006D54D3">
        <w:rPr>
          <w:i/>
        </w:rPr>
        <w:t>.</w:t>
      </w:r>
      <w:r w:rsidRPr="006D54D3">
        <w:rPr>
          <w:i/>
        </w:rPr>
        <w:t xml:space="preserve"> "Dårlige" eller "gode" år de første årene etter at et anlegg er satt i drift har store konsekvenser for lønnsomheten.</w:t>
      </w:r>
    </w:p>
    <w:p w14:paraId="44B66D08" w14:textId="77777777" w:rsidR="006B4F9A" w:rsidRDefault="00A55DF6" w:rsidP="006B4F9A">
      <w:pPr>
        <w:spacing w:after="200" w:line="276" w:lineRule="auto"/>
      </w:pPr>
      <w:r>
        <w:t xml:space="preserve">Italia og Sverige har meldt seg som aktive bidragsytere, mens Tyskland og </w:t>
      </w:r>
      <w:proofErr w:type="spellStart"/>
      <w:r>
        <w:t>Kanada</w:t>
      </w:r>
      <w:proofErr w:type="spellEnd"/>
      <w:r>
        <w:t xml:space="preserve"> har trukket seg ut pga. manglende finansiering.  </w:t>
      </w:r>
      <w:r w:rsidR="006B4F9A">
        <w:t xml:space="preserve">Professor Tobias Boström, UiT, har registrert seg som deltager i denne </w:t>
      </w:r>
      <w:r w:rsidR="00851290">
        <w:t>grupp</w:t>
      </w:r>
      <w:r w:rsidR="006B4F9A">
        <w:t>en, men har ifølge OA ikke bidratt så langt.</w:t>
      </w:r>
    </w:p>
    <w:p w14:paraId="25819C62" w14:textId="77777777" w:rsidR="00273022" w:rsidRDefault="00273022" w:rsidP="00273022">
      <w:pPr>
        <w:pStyle w:val="Overskrift2"/>
      </w:pPr>
      <w:proofErr w:type="spellStart"/>
      <w:r>
        <w:t>Task</w:t>
      </w:r>
      <w:proofErr w:type="spellEnd"/>
      <w:r>
        <w:t xml:space="preserve"> 15 BIPV (</w:t>
      </w:r>
      <w:proofErr w:type="spellStart"/>
      <w:r>
        <w:t>Michiel</w:t>
      </w:r>
      <w:proofErr w:type="spellEnd"/>
      <w:r>
        <w:t xml:space="preserve"> </w:t>
      </w:r>
      <w:proofErr w:type="spellStart"/>
      <w:r>
        <w:t>Ritzen</w:t>
      </w:r>
      <w:proofErr w:type="spellEnd"/>
      <w:r>
        <w:t>)</w:t>
      </w:r>
    </w:p>
    <w:p w14:paraId="78591239" w14:textId="77777777" w:rsidR="00C27758" w:rsidRDefault="00851290" w:rsidP="00273022">
      <w:pPr>
        <w:spacing w:after="200" w:line="276" w:lineRule="auto"/>
      </w:pPr>
      <w:r>
        <w:t>Gruppen har publisert rapporter om case studies for BIPV (inkludert en norsk installasjon).  De beste prosjektene fra et kommersielt perspektiv er de som har basert seg på standardmoduler (standardstørrelser, men eventuelt tilpasset ellers) som bygningselementer.  Det er også arbeidet med standarder og med LCA for BIPV.</w:t>
      </w:r>
    </w:p>
    <w:p w14:paraId="0C1CFE82" w14:textId="77777777" w:rsidR="00851290" w:rsidRDefault="00851290" w:rsidP="00273022">
      <w:pPr>
        <w:spacing w:after="200" w:line="276" w:lineRule="auto"/>
      </w:pPr>
      <w:r>
        <w:t>Gruppen er finansiert frem til midten av 2019, og en videreføring avhenger av i hvilken grad hovedbidragsyterne får ny finansiering på plass.</w:t>
      </w:r>
    </w:p>
    <w:p w14:paraId="4F5C86FC" w14:textId="77777777" w:rsidR="00273022" w:rsidRDefault="00273022" w:rsidP="00273022">
      <w:pPr>
        <w:spacing w:after="200" w:line="276" w:lineRule="auto"/>
      </w:pPr>
      <w:r>
        <w:t xml:space="preserve">SINTEF ved Tore Kolås er den mest aktive norske deltageren i denne </w:t>
      </w:r>
      <w:proofErr w:type="spellStart"/>
      <w:r>
        <w:t>task'en</w:t>
      </w:r>
      <w:proofErr w:type="spellEnd"/>
      <w:r>
        <w:t xml:space="preserve">, </w:t>
      </w:r>
      <w:r w:rsidR="00843C5E">
        <w:t xml:space="preserve">og </w:t>
      </w:r>
      <w:r>
        <w:t xml:space="preserve">andre norske miljøer </w:t>
      </w:r>
      <w:r w:rsidR="00D55AD1">
        <w:t>deltar også</w:t>
      </w:r>
      <w:r>
        <w:t>.</w:t>
      </w:r>
    </w:p>
    <w:p w14:paraId="2BB34F82" w14:textId="77777777" w:rsidR="00F97E73" w:rsidRDefault="00F97E73" w:rsidP="00F97E73">
      <w:pPr>
        <w:pStyle w:val="Overskrift2"/>
      </w:pPr>
      <w:proofErr w:type="spellStart"/>
      <w:r>
        <w:t>Task</w:t>
      </w:r>
      <w:proofErr w:type="spellEnd"/>
      <w:r>
        <w:t xml:space="preserve"> 14 Grid</w:t>
      </w:r>
      <w:r w:rsidR="00522805">
        <w:t xml:space="preserve"> </w:t>
      </w:r>
      <w:proofErr w:type="spellStart"/>
      <w:r w:rsidR="00522805">
        <w:t>integration</w:t>
      </w:r>
      <w:proofErr w:type="spellEnd"/>
      <w:r w:rsidR="00522805">
        <w:t xml:space="preserve"> (Christoph </w:t>
      </w:r>
      <w:proofErr w:type="spellStart"/>
      <w:r w:rsidR="00522805">
        <w:t>Mayr</w:t>
      </w:r>
      <w:proofErr w:type="spellEnd"/>
      <w:r>
        <w:t>)</w:t>
      </w:r>
    </w:p>
    <w:p w14:paraId="18FDFF87" w14:textId="77777777" w:rsidR="00522805" w:rsidRDefault="00522805" w:rsidP="00F97E73">
      <w:pPr>
        <w:spacing w:after="200" w:line="276" w:lineRule="auto"/>
      </w:pPr>
      <w:r>
        <w:t xml:space="preserve">Gerd </w:t>
      </w:r>
      <w:proofErr w:type="spellStart"/>
      <w:r>
        <w:t>Hülscher</w:t>
      </w:r>
      <w:proofErr w:type="spellEnd"/>
      <w:r>
        <w:t xml:space="preserve"> overtar som OA etter Christoph </w:t>
      </w:r>
      <w:proofErr w:type="spellStart"/>
      <w:r>
        <w:t>Mayr</w:t>
      </w:r>
      <w:proofErr w:type="spellEnd"/>
      <w:r>
        <w:t>.</w:t>
      </w:r>
    </w:p>
    <w:p w14:paraId="63409497" w14:textId="77777777" w:rsidR="00F97E73" w:rsidRDefault="00522805" w:rsidP="00F97E73">
      <w:pPr>
        <w:spacing w:after="200" w:line="276" w:lineRule="auto"/>
      </w:pPr>
      <w:r>
        <w:t xml:space="preserve">En rapport om hvordan "Smart </w:t>
      </w:r>
      <w:proofErr w:type="spellStart"/>
      <w:r>
        <w:t>power</w:t>
      </w:r>
      <w:proofErr w:type="spellEnd"/>
      <w:r>
        <w:t xml:space="preserve"> </w:t>
      </w:r>
      <w:proofErr w:type="spellStart"/>
      <w:r>
        <w:t>converters</w:t>
      </w:r>
      <w:proofErr w:type="spellEnd"/>
      <w:r>
        <w:t>" vil virke i et "Smart grid" vil bli ferdig i juni 2018.</w:t>
      </w:r>
    </w:p>
    <w:p w14:paraId="3F9147B0" w14:textId="77777777" w:rsidR="00522805" w:rsidRDefault="00522805" w:rsidP="00F97E73">
      <w:pPr>
        <w:spacing w:after="200" w:line="276" w:lineRule="auto"/>
      </w:pPr>
      <w:r>
        <w:t xml:space="preserve">Det er også studert hvordan PV vil fungere i elektrisitetssystemer som er dominert av fornybare energikilder.  Hovedfokuset har vært å se på hvordan elektrisitetsnett med lav </w:t>
      </w:r>
      <w:proofErr w:type="spellStart"/>
      <w:r>
        <w:t>inertia</w:t>
      </w:r>
      <w:proofErr w:type="spellEnd"/>
      <w:r>
        <w:t xml:space="preserve"> i generatorene kan styres </w:t>
      </w:r>
      <w:r w:rsidR="001C406E">
        <w:t xml:space="preserve">på andre måter.  Dette gjøres delvis i samarbeid med </w:t>
      </w:r>
      <w:proofErr w:type="spellStart"/>
      <w:r w:rsidR="001C406E">
        <w:t>tasks</w:t>
      </w:r>
      <w:proofErr w:type="spellEnd"/>
      <w:r w:rsidR="001C406E">
        <w:t xml:space="preserve"> i IEA Wind, IEA-ISGAN og standardiseringskomiteer (IEC).</w:t>
      </w:r>
      <w:r w:rsidR="00D1240B">
        <w:t xml:space="preserve"> (ISGAN = International Smart Grid Action Network)</w:t>
      </w:r>
    </w:p>
    <w:p w14:paraId="4377F4D1" w14:textId="77777777" w:rsidR="00522805" w:rsidRDefault="00522805" w:rsidP="00F97E73">
      <w:pPr>
        <w:spacing w:after="200" w:line="276" w:lineRule="auto"/>
      </w:pPr>
      <w:r>
        <w:t>Norge deltar ikke i denne gruppen, selv om det er norske smart grid-miljøer som burde kunne bidra.</w:t>
      </w:r>
    </w:p>
    <w:p w14:paraId="6BF7D382" w14:textId="77777777" w:rsidR="00C73792" w:rsidRDefault="00C73792" w:rsidP="0073697D">
      <w:pPr>
        <w:pStyle w:val="Overskrift2"/>
      </w:pPr>
      <w:proofErr w:type="spellStart"/>
      <w:r>
        <w:t>Task</w:t>
      </w:r>
      <w:proofErr w:type="spellEnd"/>
      <w:r>
        <w:t xml:space="preserve"> 13 </w:t>
      </w:r>
      <w:proofErr w:type="spellStart"/>
      <w:r>
        <w:t>Reliability</w:t>
      </w:r>
      <w:proofErr w:type="spellEnd"/>
      <w:r>
        <w:t xml:space="preserve"> (Ulrike Jahn)</w:t>
      </w:r>
    </w:p>
    <w:p w14:paraId="1D7A1D69" w14:textId="77777777" w:rsidR="00C73792" w:rsidRDefault="00E27038" w:rsidP="00C73792">
      <w:pPr>
        <w:spacing w:after="200" w:line="276" w:lineRule="auto"/>
      </w:pPr>
      <w:r>
        <w:t>Det er ferdigstilt flere rapporter fra denne gruppen, bl.a. en rapport med forslag til standard for beregning av "</w:t>
      </w:r>
      <w:proofErr w:type="spellStart"/>
      <w:r>
        <w:t>Performance</w:t>
      </w:r>
      <w:proofErr w:type="spellEnd"/>
      <w:r>
        <w:t xml:space="preserve"> Ratio". PR er forholdet mellom modulers genererte elektriske energi gjennom et år og deres målte STC-</w:t>
      </w:r>
      <w:proofErr w:type="spellStart"/>
      <w:r>
        <w:t>rating</w:t>
      </w:r>
      <w:proofErr w:type="spellEnd"/>
      <w:r>
        <w:t xml:space="preserve"> og målt akkumulert solinnstråling.   En rapport med anbefalte måter for karakterisering av ins</w:t>
      </w:r>
      <w:r w:rsidR="00F33738">
        <w:t>tallerte moduler er også ferdig.</w:t>
      </w:r>
    </w:p>
    <w:p w14:paraId="70C7104C" w14:textId="77777777" w:rsidR="00F33738" w:rsidRDefault="00F33738" w:rsidP="00C73792">
      <w:pPr>
        <w:spacing w:after="200" w:line="276" w:lineRule="auto"/>
      </w:pPr>
      <w:r>
        <w:t xml:space="preserve">Aktivitetene fremover vil konsentrere seg om metoder for overvåkning, drift og vedlikehold.  </w:t>
      </w:r>
    </w:p>
    <w:p w14:paraId="1FC91492" w14:textId="77777777" w:rsidR="00C73792" w:rsidRDefault="00F33738" w:rsidP="00C73792">
      <w:pPr>
        <w:spacing w:after="200" w:line="276" w:lineRule="auto"/>
      </w:pPr>
      <w:r>
        <w:t>Gruppen har stor internasjonal deltagelse og dermed betydelig arbeidskapasitet, men for tiden er det ingen som bidrar fra Norge.</w:t>
      </w:r>
    </w:p>
    <w:p w14:paraId="0026DA51" w14:textId="77777777" w:rsidR="00220C20" w:rsidRPr="008B2027" w:rsidRDefault="00220C20" w:rsidP="00220C20">
      <w:pPr>
        <w:pStyle w:val="Overskrift2"/>
        <w:rPr>
          <w:lang w:val="en-US"/>
        </w:rPr>
      </w:pPr>
      <w:r w:rsidRPr="008B2027">
        <w:rPr>
          <w:lang w:val="en-US"/>
        </w:rPr>
        <w:t xml:space="preserve">Task 12 </w:t>
      </w:r>
      <w:r>
        <w:rPr>
          <w:lang w:val="en-US"/>
        </w:rPr>
        <w:t>Sustainability</w:t>
      </w:r>
      <w:r w:rsidRPr="008B2027">
        <w:rPr>
          <w:lang w:val="en-US"/>
        </w:rPr>
        <w:t xml:space="preserve"> (</w:t>
      </w:r>
      <w:r>
        <w:rPr>
          <w:lang w:val="en-US"/>
        </w:rPr>
        <w:t>Garvin Heath</w:t>
      </w:r>
      <w:r w:rsidRPr="008B2027">
        <w:rPr>
          <w:lang w:val="en-US"/>
        </w:rPr>
        <w:t>)</w:t>
      </w:r>
    </w:p>
    <w:p w14:paraId="6D920E85" w14:textId="77777777" w:rsidR="00220C20" w:rsidRDefault="00405157" w:rsidP="00220C20">
      <w:pPr>
        <w:spacing w:after="200" w:line="276" w:lineRule="auto"/>
      </w:pPr>
      <w:r>
        <w:t xml:space="preserve">Gruppen har publisert arbeider om resirkulering og gjenbruk av moduler, men aktivitetene rundt dette vil bli redusert.  Det er publisert rapporter om HMS-relaterte temaer som brann, moduler med skader og avhending av moduler.  Fremover vil det bli sett på systemer som helhet, dvs. med kabling, invertere, osv. </w:t>
      </w:r>
    </w:p>
    <w:p w14:paraId="1743EDE5" w14:textId="77777777" w:rsidR="00405157" w:rsidRDefault="00405157" w:rsidP="00220C20">
      <w:pPr>
        <w:spacing w:after="200" w:line="276" w:lineRule="auto"/>
      </w:pPr>
      <w:r>
        <w:lastRenderedPageBreak/>
        <w:t>"Web-</w:t>
      </w:r>
      <w:proofErr w:type="spellStart"/>
      <w:r>
        <w:t>tool'et</w:t>
      </w:r>
      <w:proofErr w:type="spellEnd"/>
      <w:r>
        <w:t>" ENVI-PV er nå tilgjengelig på IEA PVPS' hjemmesider og kan brukes til å anslå miljøbelastninger forbundet med PV.  Det arbeides med en ny versjon som også skal gi usikkerhetene i disse anslagene.</w:t>
      </w:r>
    </w:p>
    <w:p w14:paraId="240A2982" w14:textId="77777777" w:rsidR="000B1479" w:rsidRDefault="000B1479" w:rsidP="00220C20">
      <w:pPr>
        <w:spacing w:after="200" w:line="276" w:lineRule="auto"/>
      </w:pPr>
      <w:r>
        <w:t>Det er utviklet en standard (NSF 457) for "</w:t>
      </w:r>
      <w:proofErr w:type="spellStart"/>
      <w:r>
        <w:t>Sustainability</w:t>
      </w:r>
      <w:proofErr w:type="spellEnd"/>
      <w:r>
        <w:t xml:space="preserve"> </w:t>
      </w:r>
      <w:proofErr w:type="spellStart"/>
      <w:r>
        <w:t>Leadership</w:t>
      </w:r>
      <w:proofErr w:type="spellEnd"/>
      <w:r>
        <w:t>" for PV-moduler.</w:t>
      </w:r>
    </w:p>
    <w:p w14:paraId="34E7265C" w14:textId="77777777" w:rsidR="00220C20" w:rsidRPr="00E91DFA" w:rsidRDefault="00220C20" w:rsidP="00220C20">
      <w:pPr>
        <w:pStyle w:val="Overskrift2"/>
        <w:rPr>
          <w:lang w:val="en-US"/>
        </w:rPr>
      </w:pPr>
      <w:r w:rsidRPr="00E91DFA">
        <w:rPr>
          <w:lang w:val="en-US"/>
        </w:rPr>
        <w:t>Task 9 Deploying PV Services for R</w:t>
      </w:r>
      <w:r w:rsidR="000B1479">
        <w:rPr>
          <w:lang w:val="en-US"/>
        </w:rPr>
        <w:t>egional Development (Michael Müller</w:t>
      </w:r>
      <w:r w:rsidRPr="00E91DFA">
        <w:rPr>
          <w:lang w:val="en-US"/>
        </w:rPr>
        <w:t>)</w:t>
      </w:r>
    </w:p>
    <w:p w14:paraId="22B771DD" w14:textId="77777777" w:rsidR="0041294E" w:rsidRDefault="00220C20" w:rsidP="00220C20">
      <w:pPr>
        <w:spacing w:after="200" w:line="276" w:lineRule="auto"/>
      </w:pPr>
      <w:r>
        <w:t xml:space="preserve">Arbeidsgruppen </w:t>
      </w:r>
      <w:r w:rsidR="000B1479">
        <w:t xml:space="preserve">har laget en veiledning for trening av vedlikeholdspersonell i utviklingsland.  I tillegg er det laget en analyse av hybride PV-anlegg (typisk kombinasjonen av PV og dieselgeneratorer). </w:t>
      </w:r>
      <w:r w:rsidR="0041294E">
        <w:t>Bare 5 land har vært aktive i denne gruppen.</w:t>
      </w:r>
    </w:p>
    <w:p w14:paraId="7297E7F9" w14:textId="77777777" w:rsidR="00220C20" w:rsidRDefault="0041294E" w:rsidP="00220C20">
      <w:pPr>
        <w:spacing w:after="200" w:line="276" w:lineRule="auto"/>
      </w:pPr>
      <w:proofErr w:type="spellStart"/>
      <w:r>
        <w:t>Task</w:t>
      </w:r>
      <w:proofErr w:type="spellEnd"/>
      <w:r>
        <w:t xml:space="preserve"> 9 avsluttes og vil eventuelt bli erstattet med en ny </w:t>
      </w:r>
      <w:proofErr w:type="spellStart"/>
      <w:r>
        <w:t>task</w:t>
      </w:r>
      <w:proofErr w:type="spellEnd"/>
      <w:r>
        <w:t xml:space="preserve"> om "</w:t>
      </w:r>
      <w:proofErr w:type="spellStart"/>
      <w:r>
        <w:t>Off</w:t>
      </w:r>
      <w:proofErr w:type="spellEnd"/>
      <w:r>
        <w:t>-grid" installasjoner.  Dette avhenger av at nok deltagere kan skaffe nasjonal finansiering.</w:t>
      </w:r>
      <w:r w:rsidR="00666813">
        <w:t xml:space="preserve">  Før en ny </w:t>
      </w:r>
      <w:proofErr w:type="spellStart"/>
      <w:r w:rsidR="00666813">
        <w:t>task</w:t>
      </w:r>
      <w:proofErr w:type="spellEnd"/>
      <w:r w:rsidR="00666813">
        <w:t xml:space="preserve"> opprettes, må det vurderes hvor mye som egentlig kan gjøres i </w:t>
      </w:r>
      <w:proofErr w:type="spellStart"/>
      <w:r w:rsidR="00666813">
        <w:t>task</w:t>
      </w:r>
      <w:proofErr w:type="spellEnd"/>
      <w:r w:rsidR="00666813">
        <w:t xml:space="preserve"> 14, siden flere temaer vil være felles.</w:t>
      </w:r>
      <w:r w:rsidR="000B1479">
        <w:t xml:space="preserve"> </w:t>
      </w:r>
    </w:p>
    <w:p w14:paraId="48AB409B" w14:textId="77777777" w:rsidR="00211C65" w:rsidRPr="00861D51" w:rsidRDefault="00211C65" w:rsidP="00211C65">
      <w:pPr>
        <w:pStyle w:val="Overskrift2"/>
        <w:rPr>
          <w:lang w:val="en-US"/>
        </w:rPr>
      </w:pPr>
      <w:r w:rsidRPr="00861D51">
        <w:rPr>
          <w:lang w:val="en-US"/>
        </w:rPr>
        <w:t>Task 1 Strategic PV Analysis &amp; Outreach (Gaetan Masson)</w:t>
      </w:r>
    </w:p>
    <w:p w14:paraId="6CDA4B9A" w14:textId="77777777" w:rsidR="00D1240B" w:rsidRDefault="00D1240B" w:rsidP="00211C65">
      <w:pPr>
        <w:spacing w:after="200" w:line="276" w:lineRule="auto"/>
      </w:pPr>
      <w:r>
        <w:t xml:space="preserve">OA gikk gjennom status for PV installasjoner i 2017.  Det ble installert 98 </w:t>
      </w:r>
      <w:proofErr w:type="spellStart"/>
      <w:r>
        <w:t>GW</w:t>
      </w:r>
      <w:r w:rsidRPr="00D1240B">
        <w:rPr>
          <w:vertAlign w:val="subscript"/>
        </w:rPr>
        <w:t>p</w:t>
      </w:r>
      <w:proofErr w:type="spellEnd"/>
      <w:r>
        <w:t xml:space="preserve"> ny kapasitet, der Asia i enda større grad dominerer i forhold til Europa, med 53 </w:t>
      </w:r>
      <w:proofErr w:type="spellStart"/>
      <w:r>
        <w:t>GW</w:t>
      </w:r>
      <w:r w:rsidRPr="00D1240B">
        <w:rPr>
          <w:vertAlign w:val="subscript"/>
        </w:rPr>
        <w:t>p</w:t>
      </w:r>
      <w:proofErr w:type="spellEnd"/>
      <w:r>
        <w:t xml:space="preserve"> installert i Kina alene.  Total akkumulert PV kapasitet på verdensbasis er anslått til 402 </w:t>
      </w:r>
      <w:proofErr w:type="spellStart"/>
      <w:r>
        <w:t>GW</w:t>
      </w:r>
      <w:r w:rsidRPr="00D1240B">
        <w:rPr>
          <w:vertAlign w:val="subscript"/>
        </w:rPr>
        <w:t>p</w:t>
      </w:r>
      <w:proofErr w:type="spellEnd"/>
      <w:r>
        <w:t>.</w:t>
      </w:r>
    </w:p>
    <w:p w14:paraId="0D935639" w14:textId="77777777" w:rsidR="00211C65" w:rsidRDefault="00211C65" w:rsidP="00211C65">
      <w:pPr>
        <w:spacing w:after="200" w:line="276" w:lineRule="auto"/>
      </w:pPr>
      <w:r>
        <w:t xml:space="preserve">Selv om arbeidsgruppen fikk laget nye websider for 1,5 år siden, er det behov for å lage en oppdatert løsning på en ny plattform.  Den eksisterende plattformen har dårlig støtte for mobiltelefoner og nettbrett. </w:t>
      </w:r>
    </w:p>
    <w:p w14:paraId="685F852C" w14:textId="77777777" w:rsidR="00036B3B" w:rsidRDefault="00036B3B" w:rsidP="00211C65">
      <w:pPr>
        <w:spacing w:after="200" w:line="276" w:lineRule="auto"/>
      </w:pPr>
      <w:r>
        <w:t>OA trenger en avklaring fra oss om hvordan vi kan få organisert "obligatorisk" datainnsamling i Norge fra nå av.</w:t>
      </w:r>
    </w:p>
    <w:p w14:paraId="3384D93A" w14:textId="77777777" w:rsidR="00C73792" w:rsidRDefault="008B761F" w:rsidP="008B761F">
      <w:pPr>
        <w:pStyle w:val="Overskrift2"/>
      </w:pPr>
      <w:r>
        <w:t>Neste møte</w:t>
      </w:r>
    </w:p>
    <w:p w14:paraId="0A8E63A9" w14:textId="77777777" w:rsidR="00C73792" w:rsidRPr="00795528" w:rsidRDefault="00C73792" w:rsidP="00C73792">
      <w:pPr>
        <w:spacing w:after="200" w:line="276" w:lineRule="auto"/>
      </w:pPr>
      <w:r>
        <w:t xml:space="preserve">Neste møte </w:t>
      </w:r>
      <w:r w:rsidR="0073697D">
        <w:t xml:space="preserve">er berammet til </w:t>
      </w:r>
      <w:r w:rsidR="00220C20">
        <w:t>14.-16. november</w:t>
      </w:r>
      <w:r w:rsidR="00D76B1E">
        <w:t xml:space="preserve"> 2018</w:t>
      </w:r>
      <w:r w:rsidR="00220C20">
        <w:t xml:space="preserve"> </w:t>
      </w:r>
      <w:r w:rsidR="0071306C">
        <w:t>i Marrakech</w:t>
      </w:r>
      <w:r>
        <w:t xml:space="preserve">.  </w:t>
      </w:r>
    </w:p>
    <w:p w14:paraId="1391F8DA" w14:textId="77777777" w:rsidR="007214DD" w:rsidRPr="007214DD" w:rsidRDefault="007214DD" w:rsidP="007214DD"/>
    <w:p w14:paraId="62048E59" w14:textId="77777777" w:rsidR="007214DD" w:rsidRPr="00A13269" w:rsidRDefault="007214DD" w:rsidP="00A13269"/>
    <w:sectPr w:rsidR="007214DD" w:rsidRPr="00A132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C30F5" w14:textId="77777777" w:rsidR="001B6CE2" w:rsidRDefault="001B6CE2" w:rsidP="000D14F6">
      <w:pPr>
        <w:spacing w:after="0" w:line="240" w:lineRule="auto"/>
      </w:pPr>
      <w:r>
        <w:separator/>
      </w:r>
    </w:p>
  </w:endnote>
  <w:endnote w:type="continuationSeparator" w:id="0">
    <w:p w14:paraId="610F6D4B" w14:textId="77777777" w:rsidR="001B6CE2" w:rsidRDefault="001B6CE2"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E447" w14:textId="77777777" w:rsidR="000D14F6" w:rsidRDefault="000D14F6">
    <w:pPr>
      <w:pStyle w:val="Bunntekst"/>
    </w:pPr>
    <w:r>
      <w:tab/>
    </w:r>
    <w:r>
      <w:fldChar w:fldCharType="begin"/>
    </w:r>
    <w:r>
      <w:instrText>PAGE   \* MERGEFORMAT</w:instrText>
    </w:r>
    <w:r>
      <w:fldChar w:fldCharType="separate"/>
    </w:r>
    <w:r w:rsidR="008B761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0ED09" w14:textId="77777777" w:rsidR="001B6CE2" w:rsidRDefault="001B6CE2" w:rsidP="000D14F6">
      <w:pPr>
        <w:spacing w:after="0" w:line="240" w:lineRule="auto"/>
      </w:pPr>
      <w:r>
        <w:separator/>
      </w:r>
    </w:p>
  </w:footnote>
  <w:footnote w:type="continuationSeparator" w:id="0">
    <w:p w14:paraId="15C6B8AD" w14:textId="77777777" w:rsidR="001B6CE2" w:rsidRDefault="001B6CE2" w:rsidP="000D1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269"/>
    <w:rsid w:val="00006DB8"/>
    <w:rsid w:val="000220F0"/>
    <w:rsid w:val="00036B3B"/>
    <w:rsid w:val="00066DAE"/>
    <w:rsid w:val="00075FE9"/>
    <w:rsid w:val="000B1479"/>
    <w:rsid w:val="000D14F6"/>
    <w:rsid w:val="000D62D9"/>
    <w:rsid w:val="000D66A8"/>
    <w:rsid w:val="00105391"/>
    <w:rsid w:val="00115A02"/>
    <w:rsid w:val="00140B59"/>
    <w:rsid w:val="00145058"/>
    <w:rsid w:val="00162B58"/>
    <w:rsid w:val="001B6CE2"/>
    <w:rsid w:val="001C406E"/>
    <w:rsid w:val="00206131"/>
    <w:rsid w:val="00211C65"/>
    <w:rsid w:val="00220C20"/>
    <w:rsid w:val="002346EA"/>
    <w:rsid w:val="00273022"/>
    <w:rsid w:val="002949DC"/>
    <w:rsid w:val="00304212"/>
    <w:rsid w:val="00335D82"/>
    <w:rsid w:val="0036510F"/>
    <w:rsid w:val="003849D6"/>
    <w:rsid w:val="003A1299"/>
    <w:rsid w:val="00405157"/>
    <w:rsid w:val="00407CDF"/>
    <w:rsid w:val="0041294E"/>
    <w:rsid w:val="004318E1"/>
    <w:rsid w:val="004F0EDE"/>
    <w:rsid w:val="005120BC"/>
    <w:rsid w:val="00522805"/>
    <w:rsid w:val="0058492E"/>
    <w:rsid w:val="005A2209"/>
    <w:rsid w:val="005D1A1A"/>
    <w:rsid w:val="005D214B"/>
    <w:rsid w:val="005D4E3D"/>
    <w:rsid w:val="00606BCB"/>
    <w:rsid w:val="0063356C"/>
    <w:rsid w:val="00666813"/>
    <w:rsid w:val="00670B51"/>
    <w:rsid w:val="0068763B"/>
    <w:rsid w:val="006B4F9A"/>
    <w:rsid w:val="006B78D4"/>
    <w:rsid w:val="006B7D60"/>
    <w:rsid w:val="006D54D3"/>
    <w:rsid w:val="006E0F8D"/>
    <w:rsid w:val="006E7520"/>
    <w:rsid w:val="0071306C"/>
    <w:rsid w:val="007214DD"/>
    <w:rsid w:val="0073697D"/>
    <w:rsid w:val="007C2701"/>
    <w:rsid w:val="007F7BD7"/>
    <w:rsid w:val="00843C5E"/>
    <w:rsid w:val="00851290"/>
    <w:rsid w:val="00861D51"/>
    <w:rsid w:val="008844AB"/>
    <w:rsid w:val="00887C97"/>
    <w:rsid w:val="008B761F"/>
    <w:rsid w:val="008F73DB"/>
    <w:rsid w:val="00913907"/>
    <w:rsid w:val="009B6F7A"/>
    <w:rsid w:val="00A13269"/>
    <w:rsid w:val="00A55DF6"/>
    <w:rsid w:val="00A71680"/>
    <w:rsid w:val="00A94D7B"/>
    <w:rsid w:val="00B05570"/>
    <w:rsid w:val="00C04519"/>
    <w:rsid w:val="00C27758"/>
    <w:rsid w:val="00C73792"/>
    <w:rsid w:val="00C912B3"/>
    <w:rsid w:val="00C9532D"/>
    <w:rsid w:val="00CE5D4A"/>
    <w:rsid w:val="00D04F2D"/>
    <w:rsid w:val="00D06F7F"/>
    <w:rsid w:val="00D1240B"/>
    <w:rsid w:val="00D41A8F"/>
    <w:rsid w:val="00D55AD1"/>
    <w:rsid w:val="00D76B1E"/>
    <w:rsid w:val="00D9148F"/>
    <w:rsid w:val="00E04BB4"/>
    <w:rsid w:val="00E27038"/>
    <w:rsid w:val="00E56546"/>
    <w:rsid w:val="00E8458A"/>
    <w:rsid w:val="00E91DFA"/>
    <w:rsid w:val="00F046A8"/>
    <w:rsid w:val="00F33738"/>
    <w:rsid w:val="00F53394"/>
    <w:rsid w:val="00F80DDB"/>
    <w:rsid w:val="00F81243"/>
    <w:rsid w:val="00F97E73"/>
    <w:rsid w:val="00FA466A"/>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D2D52"/>
  <w15:docId w15:val="{C4C4CE8E-4C8E-46B9-935D-7E6C11E9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character" w:styleId="Merknadsreferanse">
    <w:name w:val="annotation reference"/>
    <w:basedOn w:val="Standardskriftforavsnitt"/>
    <w:uiPriority w:val="99"/>
    <w:semiHidden/>
    <w:unhideWhenUsed/>
    <w:rsid w:val="00D55AD1"/>
    <w:rPr>
      <w:sz w:val="16"/>
      <w:szCs w:val="16"/>
    </w:rPr>
  </w:style>
  <w:style w:type="paragraph" w:styleId="Merknadstekst">
    <w:name w:val="annotation text"/>
    <w:basedOn w:val="Normal"/>
    <w:link w:val="MerknadstekstTegn"/>
    <w:uiPriority w:val="99"/>
    <w:semiHidden/>
    <w:unhideWhenUsed/>
    <w:rsid w:val="00D55AD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55AD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D55AD1"/>
    <w:rPr>
      <w:b/>
      <w:bCs/>
    </w:rPr>
  </w:style>
  <w:style w:type="character" w:customStyle="1" w:styleId="KommentaremneTegn">
    <w:name w:val="Kommentaremne Tegn"/>
    <w:basedOn w:val="MerknadstekstTegn"/>
    <w:link w:val="Kommentaremne"/>
    <w:uiPriority w:val="99"/>
    <w:semiHidden/>
    <w:rsid w:val="00D55AD1"/>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w\AppData\Roaming\Microsoft\Templates\Brev%20og%20notat\Notat%20-%20Bokm&#229;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9D91AAA471415EAF34163F336D8367"/>
        <w:category>
          <w:name w:val="Generelt"/>
          <w:gallery w:val="placeholder"/>
        </w:category>
        <w:types>
          <w:type w:val="bbPlcHdr"/>
        </w:types>
        <w:behaviors>
          <w:behavior w:val="content"/>
        </w:behaviors>
        <w:guid w:val="{BC8C1F0C-6058-41B3-A562-A6E90A15C668}"/>
      </w:docPartPr>
      <w:docPartBody>
        <w:p w:rsidR="00EE5DD3" w:rsidRDefault="001A2C02">
          <w:pPr>
            <w:pStyle w:val="389D91AAA471415EAF34163F336D8367"/>
          </w:pPr>
          <w:r w:rsidRPr="001054E7">
            <w:rPr>
              <w:rStyle w:val="Plassholdertekst"/>
            </w:rPr>
            <w:t>Klikk her for å skrive inn tekst.</w:t>
          </w:r>
        </w:p>
      </w:docPartBody>
    </w:docPart>
    <w:docPart>
      <w:docPartPr>
        <w:name w:val="410877A574674BCA9A68FACEE8A24E9D"/>
        <w:category>
          <w:name w:val="Generelt"/>
          <w:gallery w:val="placeholder"/>
        </w:category>
        <w:types>
          <w:type w:val="bbPlcHdr"/>
        </w:types>
        <w:behaviors>
          <w:behavior w:val="content"/>
        </w:behaviors>
        <w:guid w:val="{B8169C1F-ABF5-446A-928F-F75A860ADC32}"/>
      </w:docPartPr>
      <w:docPartBody>
        <w:p w:rsidR="00EE5DD3" w:rsidRDefault="001A2C02">
          <w:pPr>
            <w:pStyle w:val="410877A574674BCA9A68FACEE8A24E9D"/>
          </w:pPr>
          <w:r w:rsidRPr="001054E7">
            <w:rPr>
              <w:rStyle w:val="Plassholdertekst"/>
            </w:rPr>
            <w:t>Klikk her for å skrive inn tekst.</w:t>
          </w:r>
        </w:p>
      </w:docPartBody>
    </w:docPart>
    <w:docPart>
      <w:docPartPr>
        <w:name w:val="8EDCC52F31B64F228EC27E7DF6A95F12"/>
        <w:category>
          <w:name w:val="Generelt"/>
          <w:gallery w:val="placeholder"/>
        </w:category>
        <w:types>
          <w:type w:val="bbPlcHdr"/>
        </w:types>
        <w:behaviors>
          <w:behavior w:val="content"/>
        </w:behaviors>
        <w:guid w:val="{74740216-5B22-4808-82C5-C70134EFF6E6}"/>
      </w:docPartPr>
      <w:docPartBody>
        <w:p w:rsidR="00EE5DD3" w:rsidRDefault="001A2C02">
          <w:pPr>
            <w:pStyle w:val="8EDCC52F31B64F228EC27E7DF6A95F12"/>
          </w:pPr>
          <w:r w:rsidRPr="001054E7">
            <w:rPr>
              <w:rStyle w:val="Plassholdertekst"/>
            </w:rPr>
            <w:t>Klikk her for å skrive inn tekst.</w:t>
          </w:r>
        </w:p>
      </w:docPartBody>
    </w:docPart>
    <w:docPart>
      <w:docPartPr>
        <w:name w:val="EC2623C935C2432A910DAC25FAFA6DE6"/>
        <w:category>
          <w:name w:val="Generelt"/>
          <w:gallery w:val="placeholder"/>
        </w:category>
        <w:types>
          <w:type w:val="bbPlcHdr"/>
        </w:types>
        <w:behaviors>
          <w:behavior w:val="content"/>
        </w:behaviors>
        <w:guid w:val="{AD322DC7-AE80-471C-8B03-BE3BB164182B}"/>
      </w:docPartPr>
      <w:docPartBody>
        <w:p w:rsidR="00EE5DD3" w:rsidRDefault="001A2C02">
          <w:pPr>
            <w:pStyle w:val="EC2623C935C2432A910DAC25FAFA6DE6"/>
          </w:pPr>
          <w:r w:rsidRPr="001054E7">
            <w:rPr>
              <w:rStyle w:val="Plassholdertekst"/>
            </w:rPr>
            <w:t>Klikk her for å skrive inn tekst.</w:t>
          </w:r>
        </w:p>
      </w:docPartBody>
    </w:docPart>
    <w:docPart>
      <w:docPartPr>
        <w:name w:val="48104B4B8E284C03B397CBDAAB6830C1"/>
        <w:category>
          <w:name w:val="Generelt"/>
          <w:gallery w:val="placeholder"/>
        </w:category>
        <w:types>
          <w:type w:val="bbPlcHdr"/>
        </w:types>
        <w:behaviors>
          <w:behavior w:val="content"/>
        </w:behaviors>
        <w:guid w:val="{4A05A407-4381-4A9C-9FDE-D15B234BED70}"/>
      </w:docPartPr>
      <w:docPartBody>
        <w:p w:rsidR="00EE5DD3" w:rsidRDefault="001A2C02">
          <w:pPr>
            <w:pStyle w:val="48104B4B8E284C03B397CBDAAB6830C1"/>
          </w:pPr>
          <w:r w:rsidRPr="001054E7">
            <w:rPr>
              <w:rStyle w:val="Plassholdertekst"/>
            </w:rPr>
            <w:t>Klikk her for å skrive inn tekst.</w:t>
          </w:r>
        </w:p>
      </w:docPartBody>
    </w:docPart>
    <w:docPart>
      <w:docPartPr>
        <w:name w:val="1AC40456D4714A75AA081E4EC83CF053"/>
        <w:category>
          <w:name w:val="Generelt"/>
          <w:gallery w:val="placeholder"/>
        </w:category>
        <w:types>
          <w:type w:val="bbPlcHdr"/>
        </w:types>
        <w:behaviors>
          <w:behavior w:val="content"/>
        </w:behaviors>
        <w:guid w:val="{8323AB51-436B-48FD-9528-C00758A41129}"/>
      </w:docPartPr>
      <w:docPartBody>
        <w:p w:rsidR="00EE5DD3" w:rsidRDefault="001A2C02">
          <w:pPr>
            <w:pStyle w:val="1AC40456D4714A75AA081E4EC83CF053"/>
          </w:pPr>
          <w:r w:rsidRPr="001054E7">
            <w:rPr>
              <w:rStyle w:val="Plassholdertekst"/>
            </w:rPr>
            <w:t>Klikk her for å skrive inn tekst.</w:t>
          </w:r>
        </w:p>
      </w:docPartBody>
    </w:docPart>
    <w:docPart>
      <w:docPartPr>
        <w:name w:val="C223B5C460DC400196F1D005F8A5C5B2"/>
        <w:category>
          <w:name w:val="Generelt"/>
          <w:gallery w:val="placeholder"/>
        </w:category>
        <w:types>
          <w:type w:val="bbPlcHdr"/>
        </w:types>
        <w:behaviors>
          <w:behavior w:val="content"/>
        </w:behaviors>
        <w:guid w:val="{E6C71CF7-5E42-4257-BAD9-2EF15CDFA674}"/>
      </w:docPartPr>
      <w:docPartBody>
        <w:p w:rsidR="00EE5DD3" w:rsidRDefault="001A2C02">
          <w:pPr>
            <w:pStyle w:val="C223B5C460DC400196F1D005F8A5C5B2"/>
          </w:pPr>
          <w:r w:rsidRPr="00F5068B">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C02"/>
    <w:rsid w:val="001A2C02"/>
    <w:rsid w:val="00290FA2"/>
    <w:rsid w:val="0059422A"/>
    <w:rsid w:val="005B182E"/>
    <w:rsid w:val="00630A67"/>
    <w:rsid w:val="00724BA6"/>
    <w:rsid w:val="009A18D5"/>
    <w:rsid w:val="009F4248"/>
    <w:rsid w:val="00E0064D"/>
    <w:rsid w:val="00EE5D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389D91AAA471415EAF34163F336D8367">
    <w:name w:val="389D91AAA471415EAF34163F336D8367"/>
  </w:style>
  <w:style w:type="paragraph" w:customStyle="1" w:styleId="410877A574674BCA9A68FACEE8A24E9D">
    <w:name w:val="410877A574674BCA9A68FACEE8A24E9D"/>
  </w:style>
  <w:style w:type="paragraph" w:customStyle="1" w:styleId="8EDCC52F31B64F228EC27E7DF6A95F12">
    <w:name w:val="8EDCC52F31B64F228EC27E7DF6A95F12"/>
  </w:style>
  <w:style w:type="paragraph" w:customStyle="1" w:styleId="EC2623C935C2432A910DAC25FAFA6DE6">
    <w:name w:val="EC2623C935C2432A910DAC25FAFA6DE6"/>
  </w:style>
  <w:style w:type="paragraph" w:customStyle="1" w:styleId="48104B4B8E284C03B397CBDAAB6830C1">
    <w:name w:val="48104B4B8E284C03B397CBDAAB6830C1"/>
  </w:style>
  <w:style w:type="paragraph" w:customStyle="1" w:styleId="1AC40456D4714A75AA081E4EC83CF053">
    <w:name w:val="1AC40456D4714A75AA081E4EC83CF053"/>
  </w:style>
  <w:style w:type="paragraph" w:customStyle="1" w:styleId="C223B5C460DC400196F1D005F8A5C5B2">
    <w:name w:val="C223B5C460DC400196F1D005F8A5C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82D0-D064-4A39-B9D2-A2606947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Bokmål</Template>
  <TotalTime>0</TotalTime>
  <Pages>3</Pages>
  <Words>903</Words>
  <Characters>5148</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Trond Inge Westgaard</dc:creator>
  <cp:lastModifiedBy>Maria Riber</cp:lastModifiedBy>
  <cp:revision>2</cp:revision>
  <cp:lastPrinted>2016-02-08T11:17:00Z</cp:lastPrinted>
  <dcterms:created xsi:type="dcterms:W3CDTF">2021-03-18T10:47:00Z</dcterms:created>
  <dcterms:modified xsi:type="dcterms:W3CDTF">2021-03-18T10:47:00Z</dcterms:modified>
</cp:coreProperties>
</file>