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2570"/>
        <w:gridCol w:w="4565"/>
      </w:tblGrid>
      <w:tr w:rsidR="00E8458A" w14:paraId="2EC9B17A" w14:textId="77777777" w:rsidTr="006B7D60">
        <w:tc>
          <w:tcPr>
            <w:tcW w:w="4606" w:type="dxa"/>
            <w:gridSpan w:val="2"/>
          </w:tcPr>
          <w:p w14:paraId="7CFA8C65" w14:textId="77777777" w:rsidR="00E8458A" w:rsidRDefault="00E8458A" w:rsidP="004F0EDE"/>
        </w:tc>
        <w:tc>
          <w:tcPr>
            <w:tcW w:w="4606" w:type="dxa"/>
          </w:tcPr>
          <w:p w14:paraId="32E8F9F3" w14:textId="77777777" w:rsidR="00E8458A" w:rsidRDefault="00E8458A" w:rsidP="00E8458A">
            <w:pPr>
              <w:jc w:val="right"/>
            </w:pPr>
            <w:r>
              <w:rPr>
                <w:noProof/>
                <w:lang w:eastAsia="nb-NO"/>
              </w:rPr>
              <w:drawing>
                <wp:inline distT="0" distB="0" distL="0" distR="0" wp14:anchorId="33F5C8A5" wp14:editId="771F3E2D">
                  <wp:extent cx="1980000" cy="306654"/>
                  <wp:effectExtent l="0" t="0" r="127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_logo_Bokm_sort.w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306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58A" w14:paraId="040F5482" w14:textId="77777777" w:rsidTr="00E8458A"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14:paraId="0AAA52C4" w14:textId="77777777" w:rsidR="00E8458A" w:rsidRDefault="00E8458A" w:rsidP="00D9148F">
            <w:pPr>
              <w:pStyle w:val="Overskrift1"/>
              <w:outlineLvl w:val="0"/>
            </w:pPr>
            <w:r>
              <w:t>Notat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4335DA95" w14:textId="77777777" w:rsidR="00E8458A" w:rsidRDefault="00E8458A" w:rsidP="004F0EDE"/>
        </w:tc>
      </w:tr>
      <w:tr w:rsidR="00E8458A" w:rsidRPr="009060EB" w14:paraId="2E3FEC6C" w14:textId="77777777" w:rsidTr="006B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9B28D" w14:textId="77777777" w:rsidR="00E8458A" w:rsidRDefault="00E8458A" w:rsidP="006B78D4">
            <w:pPr>
              <w:pStyle w:val="Overskrift3"/>
              <w:outlineLvl w:val="2"/>
            </w:pPr>
            <w:r>
              <w:t>Emne</w:t>
            </w:r>
          </w:p>
        </w:tc>
        <w:sdt>
          <w:sdtPr>
            <w:rPr>
              <w:lang w:val="en-US"/>
            </w:rPr>
            <w:id w:val="-1338850342"/>
            <w:placeholder>
              <w:docPart w:val="389D91AAA471415EAF34163F336D8367"/>
            </w:placeholder>
            <w:text/>
          </w:sdtPr>
          <w:sdtEndPr/>
          <w:sdtContent>
            <w:tc>
              <w:tcPr>
                <w:tcW w:w="7261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9B3B552" w14:textId="77777777" w:rsidR="00E8458A" w:rsidRPr="009060EB" w:rsidRDefault="00D55AD1" w:rsidP="00E56546">
                <w:pPr>
                  <w:pStyle w:val="Overskrift3"/>
                  <w:outlineLvl w:val="2"/>
                  <w:rPr>
                    <w:lang w:val="en-US"/>
                  </w:rPr>
                </w:pPr>
                <w:r w:rsidRPr="009060EB">
                  <w:rPr>
                    <w:lang w:val="en-US"/>
                  </w:rPr>
                  <w:t xml:space="preserve">Møte i IEA PVPS Executive Committee </w:t>
                </w:r>
                <w:r w:rsidR="00AB698C" w:rsidRPr="009060EB">
                  <w:rPr>
                    <w:lang w:val="en-US"/>
                  </w:rPr>
                  <w:t xml:space="preserve">9.-10. </w:t>
                </w:r>
                <w:proofErr w:type="spellStart"/>
                <w:r w:rsidR="00AB698C" w:rsidRPr="009060EB">
                  <w:rPr>
                    <w:lang w:val="en-US"/>
                  </w:rPr>
                  <w:t>mai</w:t>
                </w:r>
                <w:proofErr w:type="spellEnd"/>
                <w:r w:rsidR="00AB698C" w:rsidRPr="009060EB">
                  <w:rPr>
                    <w:lang w:val="en-US"/>
                  </w:rPr>
                  <w:t xml:space="preserve"> </w:t>
                </w:r>
                <w:r w:rsidRPr="009060EB">
                  <w:rPr>
                    <w:lang w:val="en-US"/>
                  </w:rPr>
                  <w:t>201</w:t>
                </w:r>
                <w:r w:rsidR="00AB698C" w:rsidRPr="009060EB">
                  <w:rPr>
                    <w:lang w:val="en-US"/>
                  </w:rPr>
                  <w:t>9</w:t>
                </w:r>
              </w:p>
            </w:tc>
          </w:sdtContent>
        </w:sdt>
      </w:tr>
      <w:tr w:rsidR="00E8458A" w14:paraId="7BBE0FD4" w14:textId="77777777" w:rsidTr="006B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55DB8B5" w14:textId="77777777" w:rsidR="00E8458A" w:rsidRDefault="00E8458A" w:rsidP="00E56546">
            <w:pPr>
              <w:spacing w:after="0"/>
            </w:pPr>
            <w:r>
              <w:t>Til</w:t>
            </w:r>
          </w:p>
        </w:tc>
        <w:sdt>
          <w:sdtPr>
            <w:id w:val="-1823034626"/>
            <w:placeholder>
              <w:docPart w:val="410877A574674BCA9A68FACEE8A24E9D"/>
            </w:placeholder>
            <w:text/>
          </w:sdtPr>
          <w:sdtEndPr/>
          <w:sdtContent>
            <w:tc>
              <w:tcPr>
                <w:tcW w:w="72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83F0E9" w14:textId="77777777" w:rsidR="00E8458A" w:rsidRDefault="00A13269" w:rsidP="00A13269">
                <w:pPr>
                  <w:spacing w:after="0"/>
                </w:pPr>
                <w:r>
                  <w:t>Rune Volla</w:t>
                </w:r>
              </w:p>
            </w:tc>
          </w:sdtContent>
        </w:sdt>
      </w:tr>
      <w:tr w:rsidR="00E8458A" w14:paraId="2DE91BE7" w14:textId="77777777" w:rsidTr="006B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5723B84" w14:textId="77777777" w:rsidR="00E8458A" w:rsidRDefault="00E8458A" w:rsidP="00E56546">
            <w:pPr>
              <w:spacing w:after="0"/>
            </w:pPr>
            <w:r>
              <w:t>Kopi</w:t>
            </w:r>
          </w:p>
        </w:tc>
        <w:sdt>
          <w:sdtPr>
            <w:id w:val="334502121"/>
            <w:placeholder>
              <w:docPart w:val="8EDCC52F31B64F228EC27E7DF6A95F12"/>
            </w:placeholder>
            <w:text/>
          </w:sdtPr>
          <w:sdtEndPr/>
          <w:sdtContent>
            <w:tc>
              <w:tcPr>
                <w:tcW w:w="72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620866" w14:textId="77777777" w:rsidR="00E8458A" w:rsidRDefault="00AB698C" w:rsidP="00A13269">
                <w:pPr>
                  <w:spacing w:after="0"/>
                </w:pPr>
                <w:r>
                  <w:t>Mari Lyseid Authen</w:t>
                </w:r>
              </w:p>
            </w:tc>
          </w:sdtContent>
        </w:sdt>
      </w:tr>
      <w:tr w:rsidR="00E8458A" w14:paraId="6FA77819" w14:textId="77777777" w:rsidTr="006B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2E04781" w14:textId="77777777" w:rsidR="00E8458A" w:rsidRDefault="00E8458A" w:rsidP="00E56546">
            <w:pPr>
              <w:spacing w:after="0"/>
            </w:pPr>
            <w:r>
              <w:t>Fra</w:t>
            </w:r>
          </w:p>
        </w:tc>
        <w:sdt>
          <w:sdtPr>
            <w:id w:val="-300533789"/>
            <w:placeholder>
              <w:docPart w:val="EC2623C935C2432A910DAC25FAFA6DE6"/>
            </w:placeholder>
            <w:text/>
          </w:sdtPr>
          <w:sdtEndPr/>
          <w:sdtContent>
            <w:tc>
              <w:tcPr>
                <w:tcW w:w="72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2410DB" w14:textId="77777777" w:rsidR="00E8458A" w:rsidRDefault="00A13269" w:rsidP="00A13269">
                <w:pPr>
                  <w:spacing w:after="0"/>
                </w:pPr>
                <w:r>
                  <w:t>Trond Inge Westgaard</w:t>
                </w:r>
              </w:p>
            </w:tc>
          </w:sdtContent>
        </w:sdt>
      </w:tr>
      <w:tr w:rsidR="00E8458A" w14:paraId="48D44B69" w14:textId="77777777" w:rsidTr="006B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6B74F6C" w14:textId="77777777" w:rsidR="00E8458A" w:rsidRDefault="00887C97" w:rsidP="00E56546">
            <w:pPr>
              <w:spacing w:after="0"/>
            </w:pPr>
            <w:r>
              <w:t>Saksbehandler</w:t>
            </w:r>
          </w:p>
        </w:tc>
        <w:sdt>
          <w:sdtPr>
            <w:id w:val="1377037001"/>
            <w:placeholder>
              <w:docPart w:val="48104B4B8E284C03B397CBDAAB6830C1"/>
            </w:placeholder>
            <w:showingPlcHdr/>
            <w:text/>
          </w:sdtPr>
          <w:sdtEndPr/>
          <w:sdtContent>
            <w:tc>
              <w:tcPr>
                <w:tcW w:w="72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6E8AEC" w14:textId="77777777" w:rsidR="00E8458A" w:rsidRDefault="007F7BD7" w:rsidP="00E56546">
                <w:pPr>
                  <w:spacing w:after="0"/>
                </w:pPr>
                <w:r w:rsidRPr="001054E7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E8458A" w14:paraId="711F9D25" w14:textId="77777777" w:rsidTr="006B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35DE685" w14:textId="77777777" w:rsidR="00E8458A" w:rsidRDefault="00E8458A" w:rsidP="00E56546">
            <w:pPr>
              <w:spacing w:after="0"/>
            </w:pPr>
            <w:r>
              <w:t>Vår referanse</w:t>
            </w:r>
          </w:p>
        </w:tc>
        <w:sdt>
          <w:sdtPr>
            <w:id w:val="-2117748644"/>
            <w:placeholder>
              <w:docPart w:val="1AC40456D4714A75AA081E4EC83CF053"/>
            </w:placeholder>
            <w:showingPlcHdr/>
            <w:text/>
          </w:sdtPr>
          <w:sdtEndPr/>
          <w:sdtContent>
            <w:tc>
              <w:tcPr>
                <w:tcW w:w="72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613AF6" w14:textId="77777777" w:rsidR="00E8458A" w:rsidRDefault="007F7BD7" w:rsidP="00E56546">
                <w:pPr>
                  <w:spacing w:after="0"/>
                </w:pPr>
                <w:r w:rsidRPr="001054E7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E8458A" w14:paraId="206A1A27" w14:textId="77777777" w:rsidTr="006B7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C93F8" w14:textId="77777777" w:rsidR="00E8458A" w:rsidRDefault="00E8458A" w:rsidP="00E56546">
            <w:pPr>
              <w:spacing w:after="0"/>
            </w:pPr>
            <w:r>
              <w:t>Dato</w:t>
            </w:r>
          </w:p>
        </w:tc>
        <w:sdt>
          <w:sdtPr>
            <w:id w:val="8644135"/>
            <w:placeholder>
              <w:docPart w:val="C223B5C460DC400196F1D005F8A5C5B2"/>
            </w:placeholder>
            <w:date w:fullDate="2019-05-14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26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2570EC" w14:textId="77777777" w:rsidR="00E8458A" w:rsidRDefault="007B612D" w:rsidP="00E56546">
                <w:pPr>
                  <w:spacing w:after="0"/>
                </w:pPr>
                <w:r>
                  <w:t>14.05.2019</w:t>
                </w:r>
              </w:p>
            </w:tc>
          </w:sdtContent>
        </w:sdt>
      </w:tr>
    </w:tbl>
    <w:p w14:paraId="217A0CEE" w14:textId="77777777" w:rsidR="005A2209" w:rsidRDefault="00A13269" w:rsidP="00A13269">
      <w:pPr>
        <w:pStyle w:val="Overskrift1"/>
      </w:pPr>
      <w:r>
        <w:t>Deltagelse</w:t>
      </w:r>
      <w:r w:rsidR="007214DD">
        <w:t xml:space="preserve"> og organisering</w:t>
      </w:r>
    </w:p>
    <w:p w14:paraId="624EDA3B" w14:textId="77777777" w:rsidR="00A13269" w:rsidRDefault="00A13269" w:rsidP="00A13269">
      <w:r>
        <w:t xml:space="preserve">På møtet deltok ledelse og sekretariat for IEA PVPS, nasjonale representanter og "operating agents" </w:t>
      </w:r>
      <w:r w:rsidR="00D55AD1">
        <w:t>(</w:t>
      </w:r>
      <w:proofErr w:type="spellStart"/>
      <w:r w:rsidR="00D55AD1">
        <w:t>OA'er</w:t>
      </w:r>
      <w:proofErr w:type="spellEnd"/>
      <w:r w:rsidR="00D55AD1">
        <w:t xml:space="preserve">) </w:t>
      </w:r>
      <w:r>
        <w:t>for pågående "</w:t>
      </w:r>
      <w:proofErr w:type="spellStart"/>
      <w:r>
        <w:t>tasks</w:t>
      </w:r>
      <w:proofErr w:type="spellEnd"/>
      <w:r>
        <w:t xml:space="preserve">" (arbeidsgrupper).  </w:t>
      </w:r>
      <w:r w:rsidR="007214DD">
        <w:t xml:space="preserve">Møtet var organisert slik at </w:t>
      </w:r>
      <w:r w:rsidR="00D55AD1">
        <w:t xml:space="preserve">Stefan Nowak som leder </w:t>
      </w:r>
      <w:r w:rsidR="00162B58">
        <w:t xml:space="preserve">PVPS, </w:t>
      </w:r>
      <w:r w:rsidR="00D55AD1">
        <w:t xml:space="preserve">tok opp administrative saker og </w:t>
      </w:r>
      <w:proofErr w:type="spellStart"/>
      <w:r w:rsidR="007214DD">
        <w:t>OA'ene</w:t>
      </w:r>
      <w:proofErr w:type="spellEnd"/>
      <w:r w:rsidR="007214DD">
        <w:t xml:space="preserve"> gikk gjennom status for sine arbeidsgrupper.</w:t>
      </w:r>
    </w:p>
    <w:p w14:paraId="0616E620" w14:textId="77777777" w:rsidR="007214DD" w:rsidRPr="009060EB" w:rsidRDefault="007214DD" w:rsidP="007214DD">
      <w:pPr>
        <w:pStyle w:val="Overskrift1"/>
        <w:rPr>
          <w:lang w:val="en-US"/>
        </w:rPr>
      </w:pPr>
      <w:r w:rsidRPr="009060EB">
        <w:rPr>
          <w:lang w:val="en-US"/>
        </w:rPr>
        <w:t>Saker</w:t>
      </w:r>
    </w:p>
    <w:p w14:paraId="37870130" w14:textId="77777777" w:rsidR="00C73792" w:rsidRPr="009060EB" w:rsidRDefault="00A94D7B" w:rsidP="00C73792">
      <w:pPr>
        <w:pStyle w:val="Overskrift2"/>
        <w:rPr>
          <w:lang w:val="en-US"/>
        </w:rPr>
      </w:pPr>
      <w:r w:rsidRPr="009060EB">
        <w:rPr>
          <w:lang w:val="en-US"/>
        </w:rPr>
        <w:t>Management board updates (Stefan Nowak</w:t>
      </w:r>
      <w:r w:rsidR="00C73792" w:rsidRPr="009060EB">
        <w:rPr>
          <w:lang w:val="en-US"/>
        </w:rPr>
        <w:t>)</w:t>
      </w:r>
    </w:p>
    <w:p w14:paraId="514564AE" w14:textId="77777777" w:rsidR="00C9532D" w:rsidRDefault="00AB698C" w:rsidP="00C73792">
      <w:pPr>
        <w:spacing w:after="200" w:line="276" w:lineRule="auto"/>
      </w:pPr>
      <w:r>
        <w:t>Kypros</w:t>
      </w:r>
      <w:r w:rsidR="00C9532D">
        <w:t xml:space="preserve"> er </w:t>
      </w:r>
      <w:r>
        <w:t xml:space="preserve">ikke </w:t>
      </w:r>
      <w:r w:rsidR="00C9532D">
        <w:t>blitt nytt medlem av IEA PVPS</w:t>
      </w:r>
      <w:r>
        <w:t xml:space="preserve"> fordi Tyrkia stemte imot etter siste </w:t>
      </w:r>
      <w:proofErr w:type="spellStart"/>
      <w:r>
        <w:t>ExCo</w:t>
      </w:r>
      <w:proofErr w:type="spellEnd"/>
      <w:r>
        <w:t>-møte</w:t>
      </w:r>
      <w:r w:rsidR="00C9532D">
        <w:t>.</w:t>
      </w:r>
      <w:r>
        <w:t xml:space="preserve">  Det vil bli sett på andre muligheter for at Kypros kan delta i arbeidsgrupper.</w:t>
      </w:r>
    </w:p>
    <w:p w14:paraId="6E3443AC" w14:textId="77777777" w:rsidR="00C9532D" w:rsidRPr="009060EB" w:rsidRDefault="00C9532D" w:rsidP="00C9532D">
      <w:pPr>
        <w:pStyle w:val="Overskrift2"/>
        <w:rPr>
          <w:lang w:val="en-US"/>
        </w:rPr>
      </w:pPr>
      <w:r w:rsidRPr="009060EB">
        <w:rPr>
          <w:lang w:val="en-US"/>
        </w:rPr>
        <w:t>Elections and management (Stefan Nowak)</w:t>
      </w:r>
    </w:p>
    <w:p w14:paraId="6614FCDE" w14:textId="77777777" w:rsidR="00C9532D" w:rsidRDefault="00C9532D" w:rsidP="00C73792">
      <w:pPr>
        <w:spacing w:after="200" w:line="276" w:lineRule="auto"/>
      </w:pPr>
      <w:r>
        <w:t>Styre</w:t>
      </w:r>
      <w:r w:rsidR="00851290">
        <w:t>t</w:t>
      </w:r>
      <w:r>
        <w:t xml:space="preserve"> for IEA PVPS ble gjenvalgt</w:t>
      </w:r>
      <w:r w:rsidR="00AB698C">
        <w:t xml:space="preserve"> for ett nytt år</w:t>
      </w:r>
      <w:r>
        <w:t>.</w:t>
      </w:r>
    </w:p>
    <w:p w14:paraId="4E35B354" w14:textId="77777777" w:rsidR="00AB698C" w:rsidRDefault="00AB698C" w:rsidP="00C73792">
      <w:pPr>
        <w:spacing w:after="200" w:line="276" w:lineRule="auto"/>
      </w:pPr>
      <w:r>
        <w:t>Stefan Nowak vil fratre som leder senest i 2021.</w:t>
      </w:r>
    </w:p>
    <w:p w14:paraId="7D2D7FD1" w14:textId="77777777" w:rsidR="00C9532D" w:rsidRPr="00795528" w:rsidRDefault="00C9532D" w:rsidP="00C9532D">
      <w:pPr>
        <w:pStyle w:val="Overskrift2"/>
        <w:rPr>
          <w:lang w:val="en-US"/>
        </w:rPr>
      </w:pPr>
      <w:r>
        <w:rPr>
          <w:lang w:val="en-US"/>
        </w:rPr>
        <w:t>Task 17 PV for Transport (</w:t>
      </w:r>
      <w:r w:rsidR="00206131">
        <w:rPr>
          <w:lang w:val="en-US"/>
        </w:rPr>
        <w:t xml:space="preserve">Toshio </w:t>
      </w:r>
      <w:proofErr w:type="spellStart"/>
      <w:r w:rsidR="006B4F9A">
        <w:rPr>
          <w:lang w:val="en-US"/>
        </w:rPr>
        <w:t>Hirota</w:t>
      </w:r>
      <w:proofErr w:type="spellEnd"/>
      <w:r>
        <w:rPr>
          <w:lang w:val="en-US"/>
        </w:rPr>
        <w:t>)</w:t>
      </w:r>
    </w:p>
    <w:p w14:paraId="558D811E" w14:textId="77777777" w:rsidR="00C9532D" w:rsidRDefault="00A16BB4" w:rsidP="00C9532D">
      <w:pPr>
        <w:spacing w:after="200" w:line="276" w:lineRule="auto"/>
      </w:pPr>
      <w:r>
        <w:t xml:space="preserve">Arbeidet er startet, og det er gjort noen vurderinger for hvor mye elektriske personbiler kan lades med innebygde solcellepaneler under japanske forhold.  </w:t>
      </w:r>
      <w:r w:rsidR="00ED518C">
        <w:t xml:space="preserve">Hurtig varierende skygger fra bygninger, trær og stolper kommer til å bli en utfordring under kjøring. </w:t>
      </w:r>
      <w:r>
        <w:t xml:space="preserve">Tyskland kommer antageligvis til å se på mindre lastekjøretøyer, fordi det er enkelt </w:t>
      </w:r>
      <w:r w:rsidR="00832379">
        <w:t>å plassere solcellepaneler på lastekassene.</w:t>
      </w:r>
    </w:p>
    <w:p w14:paraId="309F300B" w14:textId="77777777" w:rsidR="006B4F9A" w:rsidRPr="0073697D" w:rsidRDefault="006B4F9A" w:rsidP="006B4F9A">
      <w:pPr>
        <w:pStyle w:val="Overskrift2"/>
        <w:rPr>
          <w:lang w:val="en-US"/>
        </w:rPr>
      </w:pPr>
      <w:r w:rsidRPr="0073697D">
        <w:rPr>
          <w:lang w:val="en-US"/>
        </w:rPr>
        <w:t xml:space="preserve">Task 16 Solar resource (Jan </w:t>
      </w:r>
      <w:proofErr w:type="spellStart"/>
      <w:r w:rsidRPr="0073697D">
        <w:rPr>
          <w:lang w:val="en-US"/>
        </w:rPr>
        <w:t>Remund</w:t>
      </w:r>
      <w:proofErr w:type="spellEnd"/>
      <w:r w:rsidRPr="0073697D">
        <w:rPr>
          <w:lang w:val="en-US"/>
        </w:rPr>
        <w:t>)</w:t>
      </w:r>
    </w:p>
    <w:p w14:paraId="6602EF29" w14:textId="77777777" w:rsidR="006D54D3" w:rsidRDefault="00515955" w:rsidP="006B4F9A">
      <w:pPr>
        <w:spacing w:after="200" w:line="276" w:lineRule="auto"/>
      </w:pPr>
      <w:r>
        <w:t xml:space="preserve">Medlemmer av arbeidsgruppen har levert vesentlige bidrag til en bok (Solar Resources </w:t>
      </w:r>
      <w:proofErr w:type="spellStart"/>
      <w:r>
        <w:t>Mapping</w:t>
      </w:r>
      <w:proofErr w:type="spellEnd"/>
      <w:r>
        <w:t>, Springer forlag) om metoder for estimering av solinnstråling</w:t>
      </w:r>
      <w:r w:rsidR="006D54D3">
        <w:t xml:space="preserve">. </w:t>
      </w:r>
      <w:r>
        <w:t xml:space="preserve"> Det er relevant for Norge at Sverige deltar aktivt, slik at nordiske solforhold kommer med i arbeidet.  Den lengste tidsserien som finnes, er for Stockholmsområdet, og den er nå korrigert for ulike målemetoder siden målingene startet.  </w:t>
      </w:r>
      <w:r>
        <w:lastRenderedPageBreak/>
        <w:t>Målingene viser klart at det har vært "</w:t>
      </w:r>
      <w:proofErr w:type="spellStart"/>
      <w:r>
        <w:t>brightening</w:t>
      </w:r>
      <w:proofErr w:type="spellEnd"/>
      <w:r>
        <w:t xml:space="preserve">" </w:t>
      </w:r>
      <w:r w:rsidR="00A3514D">
        <w:t xml:space="preserve">i Stockholm </w:t>
      </w:r>
      <w:r>
        <w:t>(dvs. økende solinnstråling) i de siste 30 år, med 2018 som historisk toppår.</w:t>
      </w:r>
    </w:p>
    <w:p w14:paraId="199DD795" w14:textId="77777777" w:rsidR="006B4F9A" w:rsidRDefault="00A3514D" w:rsidP="006B4F9A">
      <w:pPr>
        <w:spacing w:after="200" w:line="276" w:lineRule="auto"/>
      </w:pPr>
      <w:r>
        <w:t>En norsk ekspert</w:t>
      </w:r>
      <w:r w:rsidR="006B4F9A">
        <w:t xml:space="preserve"> har registrert seg som deltager i denne </w:t>
      </w:r>
      <w:r w:rsidR="00851290">
        <w:t>grupp</w:t>
      </w:r>
      <w:r w:rsidR="006B4F9A">
        <w:t>en, men har ifølge OA ikke bidratt så langt.</w:t>
      </w:r>
      <w:r>
        <w:t xml:space="preserve">  </w:t>
      </w:r>
    </w:p>
    <w:p w14:paraId="576420E1" w14:textId="77777777" w:rsidR="00273022" w:rsidRDefault="00273022" w:rsidP="00273022">
      <w:pPr>
        <w:pStyle w:val="Overskrift2"/>
      </w:pPr>
      <w:proofErr w:type="spellStart"/>
      <w:r>
        <w:t>Task</w:t>
      </w:r>
      <w:proofErr w:type="spellEnd"/>
      <w:r>
        <w:t xml:space="preserve"> 15 BIPV (</w:t>
      </w:r>
      <w:proofErr w:type="spellStart"/>
      <w:r>
        <w:t>Michiel</w:t>
      </w:r>
      <w:proofErr w:type="spellEnd"/>
      <w:r>
        <w:t xml:space="preserve"> </w:t>
      </w:r>
      <w:proofErr w:type="spellStart"/>
      <w:r>
        <w:t>Ritzen</w:t>
      </w:r>
      <w:proofErr w:type="spellEnd"/>
      <w:r>
        <w:t>)</w:t>
      </w:r>
    </w:p>
    <w:p w14:paraId="374E48F5" w14:textId="77777777" w:rsidR="00273022" w:rsidRDefault="00851290" w:rsidP="00A3514D">
      <w:pPr>
        <w:spacing w:after="200" w:line="276" w:lineRule="auto"/>
      </w:pPr>
      <w:r>
        <w:t xml:space="preserve">Gruppen </w:t>
      </w:r>
      <w:r w:rsidR="00A3514D">
        <w:t>er i ferd med å avslutte det pågående arbeidet</w:t>
      </w:r>
      <w:r w:rsidR="00C71D71">
        <w:t xml:space="preserve"> i første fase</w:t>
      </w:r>
      <w:r w:rsidR="00A3514D">
        <w:t xml:space="preserve">, og </w:t>
      </w:r>
      <w:r w:rsidR="00C71D71">
        <w:t xml:space="preserve">den </w:t>
      </w:r>
      <w:r w:rsidR="00A3514D">
        <w:t>revidert</w:t>
      </w:r>
      <w:r w:rsidR="00C71D71">
        <w:t>e</w:t>
      </w:r>
      <w:r w:rsidR="00A3514D">
        <w:t xml:space="preserve"> plan</w:t>
      </w:r>
      <w:r w:rsidR="00C71D71">
        <w:t>en</w:t>
      </w:r>
      <w:r w:rsidR="00A3514D">
        <w:t xml:space="preserve"> for den vedtatte forlengelsen av prosjektet ble lagt fram.</w:t>
      </w:r>
      <w:r w:rsidR="00C71D71">
        <w:t xml:space="preserve">  Det er publisert rapporter om relevante standarder for BIPV og om bruk av farger i BIPV-fasadelementer.</w:t>
      </w:r>
    </w:p>
    <w:p w14:paraId="5151A416" w14:textId="77777777" w:rsidR="00A3514D" w:rsidRDefault="00A3514D" w:rsidP="00A3514D">
      <w:pPr>
        <w:spacing w:after="200" w:line="276" w:lineRule="auto"/>
      </w:pPr>
      <w:r>
        <w:t>Arbeidet med en bred oversikt over ulike typer BIPV- prosjekter er snart ferdig.  Det er lagt vekk på at dette skal være prosjekter som er egnet for oppskalering</w:t>
      </w:r>
      <w:r w:rsidR="00C71D71">
        <w:t>,</w:t>
      </w:r>
      <w:r>
        <w:t xml:space="preserve"> og </w:t>
      </w:r>
      <w:r w:rsidR="00C71D71">
        <w:t xml:space="preserve">som vil være </w:t>
      </w:r>
      <w:r>
        <w:t>grunnlag for bruk flere steder.  Flere norske prosjekter er med</w:t>
      </w:r>
      <w:r w:rsidR="00C71D71">
        <w:t xml:space="preserve"> i denne oversikten.</w:t>
      </w:r>
    </w:p>
    <w:p w14:paraId="4410CBF7" w14:textId="77777777" w:rsidR="00A3514D" w:rsidRDefault="00A3514D" w:rsidP="00A3514D">
      <w:pPr>
        <w:spacing w:after="200" w:line="276" w:lineRule="auto"/>
      </w:pPr>
      <w:r>
        <w:t xml:space="preserve">Arbeidet med retningslinjer for LCA-studier av BIPV-prosjekter er forsinket fordi det er uenighet om metodevalg.  Nå er det ikke samsvar mellom foreslåtte metoder og retningslinjene som er satt opp for vanlige PV-anlegg i </w:t>
      </w:r>
      <w:proofErr w:type="spellStart"/>
      <w:r>
        <w:t>Task</w:t>
      </w:r>
      <w:proofErr w:type="spellEnd"/>
      <w:r>
        <w:t xml:space="preserve"> 12.</w:t>
      </w:r>
    </w:p>
    <w:p w14:paraId="536D92C1" w14:textId="77777777" w:rsidR="00A3514D" w:rsidRDefault="00A3514D" w:rsidP="00A3514D">
      <w:pPr>
        <w:spacing w:after="200" w:line="276" w:lineRule="auto"/>
      </w:pPr>
      <w:r>
        <w:t>Flere norske forskere</w:t>
      </w:r>
      <w:r w:rsidR="00C71D71">
        <w:t>, bl.a. fra Trondheimsmiljøet,</w:t>
      </w:r>
      <w:r>
        <w:t xml:space="preserve"> deltar aktivt i </w:t>
      </w:r>
      <w:proofErr w:type="spellStart"/>
      <w:r>
        <w:t>Task</w:t>
      </w:r>
      <w:proofErr w:type="spellEnd"/>
      <w:r>
        <w:t xml:space="preserve"> 15.</w:t>
      </w:r>
    </w:p>
    <w:p w14:paraId="2DA3CFA7" w14:textId="77777777" w:rsidR="00F97E73" w:rsidRPr="009060EB" w:rsidRDefault="00F97E73" w:rsidP="00F97E73">
      <w:pPr>
        <w:pStyle w:val="Overskrift2"/>
        <w:rPr>
          <w:lang w:val="en-US"/>
        </w:rPr>
      </w:pPr>
      <w:r w:rsidRPr="009060EB">
        <w:rPr>
          <w:lang w:val="en-US"/>
        </w:rPr>
        <w:t xml:space="preserve">Task 14 </w:t>
      </w:r>
      <w:r w:rsidR="007D67E7" w:rsidRPr="009060EB">
        <w:rPr>
          <w:lang w:val="en-US"/>
        </w:rPr>
        <w:t xml:space="preserve">Solar PV in 100% RES based power </w:t>
      </w:r>
      <w:r w:rsidR="00CC62C9" w:rsidRPr="009060EB">
        <w:rPr>
          <w:lang w:val="en-US"/>
        </w:rPr>
        <w:t xml:space="preserve">electric </w:t>
      </w:r>
      <w:r w:rsidR="007D67E7" w:rsidRPr="009060EB">
        <w:rPr>
          <w:lang w:val="en-US"/>
        </w:rPr>
        <w:t>system</w:t>
      </w:r>
      <w:r w:rsidR="00CC62C9" w:rsidRPr="009060EB">
        <w:rPr>
          <w:lang w:val="en-US"/>
        </w:rPr>
        <w:t>s</w:t>
      </w:r>
      <w:r w:rsidR="00522805" w:rsidRPr="009060EB">
        <w:rPr>
          <w:lang w:val="en-US"/>
        </w:rPr>
        <w:t xml:space="preserve"> (</w:t>
      </w:r>
      <w:r w:rsidR="007D67E7" w:rsidRPr="009060EB">
        <w:rPr>
          <w:lang w:val="en-US"/>
        </w:rPr>
        <w:t>Roland Bründlinger</w:t>
      </w:r>
      <w:r w:rsidRPr="009060EB">
        <w:rPr>
          <w:lang w:val="en-US"/>
        </w:rPr>
        <w:t>)</w:t>
      </w:r>
    </w:p>
    <w:p w14:paraId="006215D5" w14:textId="77777777" w:rsidR="004563F9" w:rsidRDefault="009608EA" w:rsidP="00F97E73">
      <w:pPr>
        <w:spacing w:after="200" w:line="276" w:lineRule="auto"/>
      </w:pPr>
      <w:r>
        <w:t>I samarbeid med IEA W</w:t>
      </w:r>
      <w:r w:rsidR="00570AB6">
        <w:t>ind</w:t>
      </w:r>
      <w:r>
        <w:t xml:space="preserve">, </w:t>
      </w:r>
      <w:proofErr w:type="spellStart"/>
      <w:r>
        <w:t>task</w:t>
      </w:r>
      <w:proofErr w:type="spellEnd"/>
      <w:r>
        <w:t xml:space="preserve"> 25, </w:t>
      </w:r>
      <w:r w:rsidR="00B00CA0">
        <w:t>har</w:t>
      </w:r>
      <w:r>
        <w:t xml:space="preserve"> denne arbeidsgruppen </w:t>
      </w:r>
      <w:r w:rsidR="00B00CA0">
        <w:t>utarbeidet</w:t>
      </w:r>
      <w:r>
        <w:t xml:space="preserve"> en rapport med retningslinjer for "Integration studies", dvs. hvilke forhold studier </w:t>
      </w:r>
      <w:r w:rsidR="00606984">
        <w:t xml:space="preserve">av konsekvensene av strømforsyning fra variabel fornybar energi </w:t>
      </w:r>
      <w:r>
        <w:t xml:space="preserve">bør ta hensyn til.  Arbeidsgruppen samarbeider også med IEA ISGAN, og det sees på hvilke kritiske hendelser i distribusjonsnettet som </w:t>
      </w:r>
      <w:r w:rsidR="000C6911">
        <w:t xml:space="preserve">systemene må kunne håndtere.  Et spesielt forhold er at slike nett vil være dominert av strømforsyning fra </w:t>
      </w:r>
      <w:proofErr w:type="gramStart"/>
      <w:r w:rsidR="000C6911">
        <w:t>invertere</w:t>
      </w:r>
      <w:proofErr w:type="gramEnd"/>
      <w:r w:rsidR="00D415AB">
        <w:t xml:space="preserve"> (DC-AC-omformere med net</w:t>
      </w:r>
      <w:r w:rsidR="00606984">
        <w:t>t-</w:t>
      </w:r>
      <w:r w:rsidR="00D415AB">
        <w:t>tilpassede funksjoner)</w:t>
      </w:r>
      <w:r w:rsidR="000C6911">
        <w:t>.</w:t>
      </w:r>
    </w:p>
    <w:p w14:paraId="4DEC4FE4" w14:textId="77777777" w:rsidR="00522805" w:rsidRDefault="00522805" w:rsidP="00F97E73">
      <w:pPr>
        <w:spacing w:after="200" w:line="276" w:lineRule="auto"/>
      </w:pPr>
      <w:r>
        <w:t xml:space="preserve">Norge deltar ikke i denne gruppen, </w:t>
      </w:r>
      <w:r w:rsidR="009608EA">
        <w:t xml:space="preserve">men det er norsk deltagelse i </w:t>
      </w:r>
      <w:r w:rsidR="00570AB6">
        <w:t xml:space="preserve">IEA Wind </w:t>
      </w:r>
      <w:proofErr w:type="spellStart"/>
      <w:r w:rsidR="00570AB6">
        <w:t>task</w:t>
      </w:r>
      <w:proofErr w:type="spellEnd"/>
      <w:r w:rsidR="00570AB6">
        <w:t xml:space="preserve"> 25.</w:t>
      </w:r>
      <w:r w:rsidR="00352A1D">
        <w:t xml:space="preserve">  Norge </w:t>
      </w:r>
      <w:r w:rsidR="006303DE">
        <w:t>er ogs</w:t>
      </w:r>
      <w:r w:rsidR="00C71D71">
        <w:t>å medlem</w:t>
      </w:r>
      <w:r w:rsidR="00352A1D">
        <w:t xml:space="preserve"> i IEA ISGAN (smart grids).</w:t>
      </w:r>
    </w:p>
    <w:p w14:paraId="7DC1AA8D" w14:textId="77777777" w:rsidR="00C73792" w:rsidRDefault="00C73792" w:rsidP="0073697D">
      <w:pPr>
        <w:pStyle w:val="Overskrift2"/>
      </w:pPr>
      <w:proofErr w:type="spellStart"/>
      <w:r>
        <w:t>Task</w:t>
      </w:r>
      <w:proofErr w:type="spellEnd"/>
      <w:r>
        <w:t xml:space="preserve"> 13 </w:t>
      </w:r>
      <w:proofErr w:type="spellStart"/>
      <w:r>
        <w:t>Reliability</w:t>
      </w:r>
      <w:proofErr w:type="spellEnd"/>
      <w:r>
        <w:t xml:space="preserve"> (</w:t>
      </w:r>
      <w:r w:rsidR="000E265E">
        <w:t xml:space="preserve">Boris </w:t>
      </w:r>
      <w:proofErr w:type="spellStart"/>
      <w:r w:rsidR="000E265E">
        <w:t>Farnung</w:t>
      </w:r>
      <w:proofErr w:type="spellEnd"/>
      <w:r>
        <w:t>)</w:t>
      </w:r>
    </w:p>
    <w:p w14:paraId="09B8F1D1" w14:textId="77777777" w:rsidR="00F33738" w:rsidRDefault="00D415AB" w:rsidP="00C73792">
      <w:pPr>
        <w:spacing w:after="200" w:line="276" w:lineRule="auto"/>
      </w:pPr>
      <w:r>
        <w:t xml:space="preserve">Det arbeides med studier av anlegg i </w:t>
      </w:r>
      <w:r w:rsidR="00945CB0">
        <w:t xml:space="preserve">avgrensede </w:t>
      </w:r>
      <w:r>
        <w:t>geografiske områder (Nord-Italia som første eksempel) som i utgangspunktet skal ha lik ytelse i forhold til installert nominell effekt, men som likevel har betydelige forskjeller i reell ytelse.  Målet er å finne årsakene til slike variasjoner.</w:t>
      </w:r>
    </w:p>
    <w:p w14:paraId="17218584" w14:textId="77777777" w:rsidR="00D415AB" w:rsidRDefault="00D415AB" w:rsidP="00C73792">
      <w:pPr>
        <w:spacing w:after="200" w:line="276" w:lineRule="auto"/>
      </w:pPr>
      <w:r>
        <w:t>Det ble også presentert en studie av kombinasjoner av jordbruk</w:t>
      </w:r>
      <w:r w:rsidR="006413D5">
        <w:t xml:space="preserve"> og PV-anlegg på felles arealer, men dette er vel egentlig utenfor arbeidsgruppens prioriterte områder.</w:t>
      </w:r>
    </w:p>
    <w:p w14:paraId="7C0BE155" w14:textId="77777777" w:rsidR="00C73792" w:rsidRDefault="00F33738" w:rsidP="00C73792">
      <w:pPr>
        <w:spacing w:after="200" w:line="276" w:lineRule="auto"/>
      </w:pPr>
      <w:r>
        <w:t>Gruppen har stor internasjonal deltagelse og dermed betydelig arbeidskapasitet, men for tiden er det ingen som bidrar fra Norge.</w:t>
      </w:r>
    </w:p>
    <w:p w14:paraId="6ED0658C" w14:textId="77777777" w:rsidR="00220C20" w:rsidRPr="009060EB" w:rsidRDefault="00220C20" w:rsidP="00220C20">
      <w:pPr>
        <w:pStyle w:val="Overskrift2"/>
      </w:pPr>
      <w:r w:rsidRPr="009060EB">
        <w:lastRenderedPageBreak/>
        <w:t>Task 12 Sustainability (Garvin Heath)</w:t>
      </w:r>
    </w:p>
    <w:p w14:paraId="4BD4ACD0" w14:textId="77777777" w:rsidR="000B1479" w:rsidRDefault="00C71D71" w:rsidP="00220C20">
      <w:pPr>
        <w:spacing w:after="200" w:line="276" w:lineRule="auto"/>
      </w:pPr>
      <w:r>
        <w:t>Det viktigste pågående arbeidet er å lage retningslinjer for resirkulering av solcellepaneler.  Utfordringen er at design for resirkuler</w:t>
      </w:r>
      <w:r w:rsidR="00101B9C">
        <w:t>ing</w:t>
      </w:r>
      <w:r>
        <w:t xml:space="preserve"> ikke </w:t>
      </w:r>
      <w:r w:rsidR="00101B9C">
        <w:t xml:space="preserve">skal gå utover levetid eller ytelse, og at det vil være bedre å kunne gjenbruke nedmonterte paneler enn å resirkulere dem.   First Solar har lenge materialgjenvunnet sine egne </w:t>
      </w:r>
      <w:proofErr w:type="spellStart"/>
      <w:r w:rsidR="00101B9C">
        <w:t>CdTe</w:t>
      </w:r>
      <w:proofErr w:type="spellEnd"/>
      <w:r w:rsidR="00101B9C">
        <w:t xml:space="preserve">-paneler, mens Veolia i Frankrike har det eneste dedikerte anlegget for resirkulering av vanlige paneler med silisiumceller.  Fordi volumet av paneler som skal resirkuleres fortsatt er lavt, gjøres det meste av gjenvinningen i batcher på vanlige resirkuleringsanlegg, som stort sett gjenvinner aluminium og glass, mens restene fra disse prosessene sendes videre til anlegg for WEEE-avfall.  </w:t>
      </w:r>
      <w:r w:rsidR="00BB7F41">
        <w:t>Ifølge Kinas representant er det vedtatt at en av Kinas FoU-satsinger vil være gjenvinningsmetoder for solcellepaneler.  De store volumene vil først komme på 2030-tallet.</w:t>
      </w:r>
    </w:p>
    <w:p w14:paraId="38F67244" w14:textId="77777777" w:rsidR="00BB7F41" w:rsidRDefault="00BB7F41" w:rsidP="00220C20">
      <w:pPr>
        <w:spacing w:after="200" w:line="276" w:lineRule="auto"/>
      </w:pPr>
      <w:r>
        <w:t xml:space="preserve">Det er for tiden ikke norsk deltagelse i </w:t>
      </w:r>
      <w:proofErr w:type="spellStart"/>
      <w:r>
        <w:t>Task</w:t>
      </w:r>
      <w:proofErr w:type="spellEnd"/>
      <w:r>
        <w:t xml:space="preserve"> 12, men arbeidsgruppen ønsker å få med norske deltagere.</w:t>
      </w:r>
    </w:p>
    <w:p w14:paraId="618A7836" w14:textId="77777777" w:rsidR="00211C65" w:rsidRPr="00861D51" w:rsidRDefault="00211C65" w:rsidP="00211C65">
      <w:pPr>
        <w:pStyle w:val="Overskrift2"/>
        <w:rPr>
          <w:lang w:val="en-US"/>
        </w:rPr>
      </w:pPr>
      <w:r w:rsidRPr="00861D51">
        <w:rPr>
          <w:lang w:val="en-US"/>
        </w:rPr>
        <w:t>Task 1 Strategic PV Analysis &amp; Outreach (Gaetan Masson)</w:t>
      </w:r>
    </w:p>
    <w:p w14:paraId="1832A3D5" w14:textId="77777777" w:rsidR="00D1240B" w:rsidRDefault="00D1240B" w:rsidP="00211C65">
      <w:pPr>
        <w:spacing w:after="200" w:line="276" w:lineRule="auto"/>
      </w:pPr>
      <w:r>
        <w:t>OA gikk gjennom status for PV installasjoner i 201</w:t>
      </w:r>
      <w:r w:rsidR="008D01F8">
        <w:t>8</w:t>
      </w:r>
      <w:r>
        <w:t xml:space="preserve">.  Det ble installert </w:t>
      </w:r>
      <w:r w:rsidR="001D4B4D">
        <w:t>ca.</w:t>
      </w:r>
      <w:r w:rsidR="00351BB9">
        <w:t xml:space="preserve"> 100</w:t>
      </w:r>
      <w:r>
        <w:t xml:space="preserve"> </w:t>
      </w:r>
      <w:proofErr w:type="spellStart"/>
      <w:r>
        <w:t>GW</w:t>
      </w:r>
      <w:r w:rsidRPr="00D1240B">
        <w:rPr>
          <w:vertAlign w:val="subscript"/>
        </w:rPr>
        <w:t>p</w:t>
      </w:r>
      <w:proofErr w:type="spellEnd"/>
      <w:r>
        <w:t xml:space="preserve"> ny kapasitet, </w:t>
      </w:r>
      <w:r w:rsidR="008D01F8">
        <w:t xml:space="preserve">som er på samme nivå som i 2017.  Bak dette er det viktig å merke seg at installasjonsraten i Kina falt </w:t>
      </w:r>
      <w:r w:rsidR="00351BB9">
        <w:t xml:space="preserve">med 8 </w:t>
      </w:r>
      <w:proofErr w:type="spellStart"/>
      <w:r w:rsidR="00351BB9">
        <w:t>GW</w:t>
      </w:r>
      <w:r w:rsidR="00351BB9" w:rsidRPr="00D1240B">
        <w:rPr>
          <w:vertAlign w:val="subscript"/>
        </w:rPr>
        <w:t>p</w:t>
      </w:r>
      <w:proofErr w:type="spellEnd"/>
      <w:r w:rsidR="00351BB9">
        <w:t xml:space="preserve"> </w:t>
      </w:r>
      <w:r w:rsidR="008D01F8">
        <w:t>pga. endring</w:t>
      </w:r>
      <w:r w:rsidR="00351BB9">
        <w:t>er</w:t>
      </w:r>
      <w:r w:rsidR="008D01F8">
        <w:t xml:space="preserve"> av støtteordningene i Kina, slik at det var kraftig vekst ellers i verden.</w:t>
      </w:r>
      <w:r>
        <w:t xml:space="preserve">  Total akkumulert PV kapasitet på verdensbasis er anslått til </w:t>
      </w:r>
      <w:r w:rsidR="008D01F8">
        <w:t>ca. 500</w:t>
      </w:r>
      <w:r>
        <w:t xml:space="preserve"> </w:t>
      </w:r>
      <w:proofErr w:type="spellStart"/>
      <w:r>
        <w:t>GW</w:t>
      </w:r>
      <w:r w:rsidRPr="00D1240B">
        <w:rPr>
          <w:vertAlign w:val="subscript"/>
        </w:rPr>
        <w:t>p</w:t>
      </w:r>
      <w:proofErr w:type="spellEnd"/>
      <w:r>
        <w:t>.</w:t>
      </w:r>
    </w:p>
    <w:p w14:paraId="69C3F1A7" w14:textId="77777777" w:rsidR="00211C65" w:rsidRDefault="008D01F8" w:rsidP="00211C65">
      <w:pPr>
        <w:spacing w:after="200" w:line="276" w:lineRule="auto"/>
      </w:pPr>
      <w:r>
        <w:t>Det vil bli laget en oppdatert løsning for nettsidene til IEA PVPS</w:t>
      </w:r>
      <w:r w:rsidR="00211C65">
        <w:t xml:space="preserve">.  Den eksisterende plattformen har dårlig støtte for mobiltelefoner og nettbrett. </w:t>
      </w:r>
    </w:p>
    <w:p w14:paraId="1D1A7441" w14:textId="77777777" w:rsidR="00036B3B" w:rsidRDefault="00036B3B" w:rsidP="00211C65">
      <w:pPr>
        <w:spacing w:after="200" w:line="276" w:lineRule="auto"/>
      </w:pPr>
      <w:r>
        <w:t xml:space="preserve">OA trenger </w:t>
      </w:r>
      <w:r w:rsidR="008D01F8">
        <w:t xml:space="preserve">fortsatt </w:t>
      </w:r>
      <w:r>
        <w:t>en avklaring fra oss om hvordan vi kan få organisert "obligatorisk" datainnsamling i Norge fra nå av.</w:t>
      </w:r>
    </w:p>
    <w:p w14:paraId="1AEA9A43" w14:textId="77777777" w:rsidR="008D2F23" w:rsidRPr="00861D51" w:rsidRDefault="008D2F23" w:rsidP="008D2F23">
      <w:pPr>
        <w:pStyle w:val="Overskrift2"/>
        <w:rPr>
          <w:lang w:val="en-US"/>
        </w:rPr>
      </w:pPr>
      <w:proofErr w:type="spellStart"/>
      <w:r>
        <w:rPr>
          <w:lang w:val="en-US"/>
        </w:rPr>
        <w:t>Nytt</w:t>
      </w:r>
      <w:proofErr w:type="spellEnd"/>
      <w:r>
        <w:rPr>
          <w:lang w:val="en-US"/>
        </w:rPr>
        <w:t xml:space="preserve"> Task 18</w:t>
      </w:r>
      <w:r w:rsidRPr="00861D51">
        <w:rPr>
          <w:lang w:val="en-US"/>
        </w:rPr>
        <w:t xml:space="preserve"> </w:t>
      </w:r>
      <w:r>
        <w:rPr>
          <w:lang w:val="en-US"/>
        </w:rPr>
        <w:t>Off-grid/edge</w:t>
      </w:r>
      <w:r w:rsidR="000D3599">
        <w:rPr>
          <w:lang w:val="en-US"/>
        </w:rPr>
        <w:t>-</w:t>
      </w:r>
      <w:r>
        <w:rPr>
          <w:lang w:val="en-US"/>
        </w:rPr>
        <w:t>of</w:t>
      </w:r>
      <w:r w:rsidR="000D3599">
        <w:rPr>
          <w:lang w:val="en-US"/>
        </w:rPr>
        <w:t>-</w:t>
      </w:r>
      <w:r>
        <w:rPr>
          <w:lang w:val="en-US"/>
        </w:rPr>
        <w:t>grid systems</w:t>
      </w:r>
      <w:r w:rsidRPr="00861D51">
        <w:rPr>
          <w:lang w:val="en-US"/>
        </w:rPr>
        <w:t xml:space="preserve"> (</w:t>
      </w:r>
      <w:r>
        <w:rPr>
          <w:lang w:val="en-US"/>
        </w:rPr>
        <w:t>Chris Martell</w:t>
      </w:r>
      <w:r w:rsidRPr="00861D51">
        <w:rPr>
          <w:lang w:val="en-US"/>
        </w:rPr>
        <w:t>)</w:t>
      </w:r>
    </w:p>
    <w:p w14:paraId="352CBC1B" w14:textId="77777777" w:rsidR="00C379F6" w:rsidRDefault="000E265E" w:rsidP="000E265E">
      <w:pPr>
        <w:spacing w:after="200" w:line="276" w:lineRule="auto"/>
      </w:pPr>
      <w:r>
        <w:t xml:space="preserve">Forslaget til arbeidsplan for et nytt </w:t>
      </w:r>
      <w:proofErr w:type="spellStart"/>
      <w:r>
        <w:t>task</w:t>
      </w:r>
      <w:proofErr w:type="spellEnd"/>
      <w:r>
        <w:t xml:space="preserve"> som skal fortsette etter tidligere </w:t>
      </w:r>
      <w:proofErr w:type="spellStart"/>
      <w:r>
        <w:t>Task</w:t>
      </w:r>
      <w:proofErr w:type="spellEnd"/>
      <w:r>
        <w:t xml:space="preserve"> 9 ble presentert og vedtatt.  I stedet for å bli spesielt rettet mot utviklingsland, blir </w:t>
      </w:r>
      <w:proofErr w:type="spellStart"/>
      <w:r>
        <w:t>Task</w:t>
      </w:r>
      <w:proofErr w:type="spellEnd"/>
      <w:r>
        <w:t xml:space="preserve"> 18 rettet mot </w:t>
      </w:r>
      <w:r w:rsidR="001D4B4D">
        <w:t xml:space="preserve">teknologi for </w:t>
      </w:r>
      <w:r>
        <w:t>områder der det ikke er hensiktsmessig med vanlige utbygginger av elektrisitetsnet</w:t>
      </w:r>
      <w:r w:rsidR="002A229C">
        <w:t xml:space="preserve">t, som f.eks. landsbygda i utviklingsland, små øyer eller isolerte småsamfunn.  </w:t>
      </w:r>
      <w:r w:rsidR="00C379F6">
        <w:t xml:space="preserve">OA-rollen deles mellom Australia og Marokko. </w:t>
      </w:r>
      <w:r w:rsidR="002A229C">
        <w:t>Det er ikke norsk deltagelse fra start, men det er kontakt med norske miljøer som er interessert i å delta</w:t>
      </w:r>
      <w:r w:rsidR="00C379F6">
        <w:t>.</w:t>
      </w:r>
    </w:p>
    <w:p w14:paraId="10392164" w14:textId="77777777" w:rsidR="00CA721F" w:rsidRDefault="00CA721F" w:rsidP="00CA721F">
      <w:pPr>
        <w:pStyle w:val="Overskrift2"/>
      </w:pPr>
      <w:r>
        <w:t xml:space="preserve">Mulige nye IEA PVPS arbeidsgrupper </w:t>
      </w:r>
    </w:p>
    <w:p w14:paraId="7AC2BB09" w14:textId="77777777" w:rsidR="00CA721F" w:rsidRDefault="00CA721F" w:rsidP="00CA721F">
      <w:pPr>
        <w:spacing w:after="200" w:line="276" w:lineRule="auto"/>
      </w:pPr>
      <w:r>
        <w:t xml:space="preserve">Det ble igjen gått gjennom hvilke nye arbeidsgrupper som det vil kunne være behov for.  </w:t>
      </w:r>
    </w:p>
    <w:p w14:paraId="1B8E53F0" w14:textId="77777777" w:rsidR="00CA721F" w:rsidRDefault="00CA721F" w:rsidP="00CA721F">
      <w:pPr>
        <w:pStyle w:val="Overskrift3"/>
      </w:pPr>
      <w:r>
        <w:t xml:space="preserve">PV </w:t>
      </w:r>
      <w:proofErr w:type="spellStart"/>
      <w:r>
        <w:t>Repowering</w:t>
      </w:r>
      <w:proofErr w:type="spellEnd"/>
    </w:p>
    <w:p w14:paraId="3E36E7D8" w14:textId="77777777" w:rsidR="00C379F6" w:rsidRDefault="00C379F6" w:rsidP="000E265E">
      <w:pPr>
        <w:spacing w:after="200" w:line="276" w:lineRule="auto"/>
      </w:pPr>
      <w:r>
        <w:t>NREL (USA) hadde gjort en forstudie av temaet "</w:t>
      </w:r>
      <w:proofErr w:type="spellStart"/>
      <w:r>
        <w:t>Repowering</w:t>
      </w:r>
      <w:proofErr w:type="spellEnd"/>
      <w:r>
        <w:t xml:space="preserve">" (dvs. utbytting av eldre paneler med nye paneler i eksisterende anlegg), og det ser ut til at dette i vanlige tilfeller har ingen eller liten mulighet for å være økonomisk regningssvarende. Det er derfor ikke aktuelt med et nytt </w:t>
      </w:r>
      <w:proofErr w:type="spellStart"/>
      <w:r>
        <w:t>task</w:t>
      </w:r>
      <w:proofErr w:type="spellEnd"/>
      <w:r>
        <w:t xml:space="preserve"> for dette temaet.</w:t>
      </w:r>
    </w:p>
    <w:p w14:paraId="5B691226" w14:textId="77777777" w:rsidR="00CA721F" w:rsidRDefault="00CA721F" w:rsidP="00CA721F">
      <w:pPr>
        <w:pStyle w:val="Overskrift3"/>
      </w:pPr>
      <w:r>
        <w:lastRenderedPageBreak/>
        <w:t>PV &amp; Storage</w:t>
      </w:r>
    </w:p>
    <w:p w14:paraId="68EA1CFC" w14:textId="77777777" w:rsidR="00A00C08" w:rsidRDefault="00A00C08" w:rsidP="000E265E">
      <w:pPr>
        <w:spacing w:after="200" w:line="276" w:lineRule="auto"/>
      </w:pPr>
      <w:r>
        <w:t>PV &amp; Storage har også vært aktuelt som et nytt tema</w:t>
      </w:r>
      <w:r w:rsidR="001D4B4D">
        <w:t xml:space="preserve">, men det blir </w:t>
      </w:r>
      <w:r w:rsidR="009736CC">
        <w:t xml:space="preserve">fortsatt </w:t>
      </w:r>
      <w:r w:rsidR="001D4B4D">
        <w:t>vurdert slik at dette kan inngå som en del av samarbeid</w:t>
      </w:r>
      <w:r w:rsidR="00A10674">
        <w:t>et</w:t>
      </w:r>
      <w:r w:rsidR="001D4B4D">
        <w:t xml:space="preserve"> med andre </w:t>
      </w:r>
      <w:proofErr w:type="spellStart"/>
      <w:r w:rsidR="001D4B4D">
        <w:t>TCP'er</w:t>
      </w:r>
      <w:proofErr w:type="spellEnd"/>
      <w:r w:rsidR="001D4B4D">
        <w:t>, siden dette er aktuelt generelt for fornybar energi, smarte grid og bygninger.</w:t>
      </w:r>
    </w:p>
    <w:p w14:paraId="7866DFF0" w14:textId="77777777" w:rsidR="00A10674" w:rsidRDefault="00A10674" w:rsidP="00A10674">
      <w:pPr>
        <w:pStyle w:val="Overskrift3"/>
      </w:pPr>
      <w:r>
        <w:t xml:space="preserve">PV &amp; Solar </w:t>
      </w:r>
      <w:proofErr w:type="spellStart"/>
      <w:r>
        <w:t>fuels</w:t>
      </w:r>
      <w:proofErr w:type="spellEnd"/>
    </w:p>
    <w:p w14:paraId="1DA9E5B6" w14:textId="77777777" w:rsidR="00A10674" w:rsidRDefault="00A10674" w:rsidP="000E265E">
      <w:pPr>
        <w:spacing w:after="200" w:line="276" w:lineRule="auto"/>
      </w:pPr>
      <w:r>
        <w:t xml:space="preserve">Dette temaet var tidligere tatt opp av Chile, men det var ikke kommet mer informasjon siden forrige </w:t>
      </w:r>
      <w:proofErr w:type="spellStart"/>
      <w:r>
        <w:t>ExCo</w:t>
      </w:r>
      <w:proofErr w:type="spellEnd"/>
      <w:r>
        <w:t xml:space="preserve">-møte.  Dette vil nok komme opp på neste </w:t>
      </w:r>
      <w:proofErr w:type="spellStart"/>
      <w:r>
        <w:t>ExCo</w:t>
      </w:r>
      <w:proofErr w:type="spellEnd"/>
      <w:r>
        <w:t xml:space="preserve">-møte i Chile, men det er usikkert om dette heller bør være et </w:t>
      </w:r>
      <w:proofErr w:type="spellStart"/>
      <w:r>
        <w:t>task</w:t>
      </w:r>
      <w:proofErr w:type="spellEnd"/>
      <w:r>
        <w:t xml:space="preserve"> i </w:t>
      </w:r>
      <w:proofErr w:type="spellStart"/>
      <w:r>
        <w:t>TCP'et</w:t>
      </w:r>
      <w:proofErr w:type="spellEnd"/>
      <w:r>
        <w:t xml:space="preserve"> for hydrogen.</w:t>
      </w:r>
    </w:p>
    <w:p w14:paraId="19DE43C6" w14:textId="77777777" w:rsidR="00C73792" w:rsidRDefault="008B761F" w:rsidP="008B761F">
      <w:pPr>
        <w:pStyle w:val="Overskrift2"/>
      </w:pPr>
      <w:r>
        <w:t>Neste møte</w:t>
      </w:r>
    </w:p>
    <w:p w14:paraId="7EDAAF6F" w14:textId="77777777" w:rsidR="00C73792" w:rsidRPr="00795528" w:rsidRDefault="00C73792" w:rsidP="00C73792">
      <w:pPr>
        <w:spacing w:after="200" w:line="276" w:lineRule="auto"/>
      </w:pPr>
      <w:r>
        <w:t xml:space="preserve">Neste møte </w:t>
      </w:r>
      <w:r w:rsidR="0073697D">
        <w:t xml:space="preserve">er berammet til </w:t>
      </w:r>
      <w:r w:rsidR="00A10674">
        <w:t>uken 11.-15.</w:t>
      </w:r>
      <w:r w:rsidR="00220C20">
        <w:t xml:space="preserve"> november</w:t>
      </w:r>
      <w:r w:rsidR="00D76B1E">
        <w:t xml:space="preserve"> 201</w:t>
      </w:r>
      <w:r w:rsidR="00411ABE">
        <w:t>9</w:t>
      </w:r>
      <w:r w:rsidR="00220C20">
        <w:t xml:space="preserve"> </w:t>
      </w:r>
      <w:r w:rsidR="0071306C">
        <w:t xml:space="preserve">i </w:t>
      </w:r>
      <w:r w:rsidR="00411ABE">
        <w:t>Santiago del Chile</w:t>
      </w:r>
      <w:r w:rsidR="00A10674">
        <w:t>, med noe usikkerhet rundt hvilke ukedager som var mest hensiktsmessige</w:t>
      </w:r>
      <w:r>
        <w:t xml:space="preserve">.  </w:t>
      </w:r>
    </w:p>
    <w:p w14:paraId="2689317B" w14:textId="77777777" w:rsidR="007214DD" w:rsidRPr="007214DD" w:rsidRDefault="007214DD" w:rsidP="007214DD"/>
    <w:p w14:paraId="783C14C5" w14:textId="77777777" w:rsidR="007214DD" w:rsidRPr="00A13269" w:rsidRDefault="007214DD" w:rsidP="00A13269"/>
    <w:sectPr w:rsidR="007214DD" w:rsidRPr="00A132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E2A93" w14:textId="77777777" w:rsidR="004D2C30" w:rsidRDefault="004D2C30" w:rsidP="000D14F6">
      <w:pPr>
        <w:spacing w:after="0" w:line="240" w:lineRule="auto"/>
      </w:pPr>
      <w:r>
        <w:separator/>
      </w:r>
    </w:p>
  </w:endnote>
  <w:endnote w:type="continuationSeparator" w:id="0">
    <w:p w14:paraId="21B4F02B" w14:textId="77777777" w:rsidR="004D2C30" w:rsidRDefault="004D2C3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E2E64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8B76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13532" w14:textId="77777777" w:rsidR="004D2C30" w:rsidRDefault="004D2C30" w:rsidP="000D14F6">
      <w:pPr>
        <w:spacing w:after="0" w:line="240" w:lineRule="auto"/>
      </w:pPr>
      <w:r>
        <w:separator/>
      </w:r>
    </w:p>
  </w:footnote>
  <w:footnote w:type="continuationSeparator" w:id="0">
    <w:p w14:paraId="1FE56CBD" w14:textId="77777777" w:rsidR="004D2C30" w:rsidRDefault="004D2C30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69"/>
    <w:rsid w:val="00006DB8"/>
    <w:rsid w:val="000220F0"/>
    <w:rsid w:val="00036B3B"/>
    <w:rsid w:val="00066DAE"/>
    <w:rsid w:val="00075FE9"/>
    <w:rsid w:val="000B1479"/>
    <w:rsid w:val="000C6911"/>
    <w:rsid w:val="000D14F6"/>
    <w:rsid w:val="000D3599"/>
    <w:rsid w:val="000D5466"/>
    <w:rsid w:val="000D62D9"/>
    <w:rsid w:val="000D66A8"/>
    <w:rsid w:val="000E265E"/>
    <w:rsid w:val="00101B9C"/>
    <w:rsid w:val="00105391"/>
    <w:rsid w:val="00115A02"/>
    <w:rsid w:val="00140B59"/>
    <w:rsid w:val="00145058"/>
    <w:rsid w:val="00162B58"/>
    <w:rsid w:val="001B6CE2"/>
    <w:rsid w:val="001C406E"/>
    <w:rsid w:val="001D4B4D"/>
    <w:rsid w:val="00206131"/>
    <w:rsid w:val="00211C65"/>
    <w:rsid w:val="00220C20"/>
    <w:rsid w:val="002346EA"/>
    <w:rsid w:val="00273022"/>
    <w:rsid w:val="002949DC"/>
    <w:rsid w:val="002A229C"/>
    <w:rsid w:val="00335D82"/>
    <w:rsid w:val="00351BB9"/>
    <w:rsid w:val="00352A1D"/>
    <w:rsid w:val="0036510F"/>
    <w:rsid w:val="003849D6"/>
    <w:rsid w:val="003A1299"/>
    <w:rsid w:val="00405157"/>
    <w:rsid w:val="00407CDF"/>
    <w:rsid w:val="00411ABE"/>
    <w:rsid w:val="0041294E"/>
    <w:rsid w:val="004318E1"/>
    <w:rsid w:val="004563F9"/>
    <w:rsid w:val="004D2C30"/>
    <w:rsid w:val="004F0EDE"/>
    <w:rsid w:val="004F6252"/>
    <w:rsid w:val="005120BC"/>
    <w:rsid w:val="00515955"/>
    <w:rsid w:val="00522805"/>
    <w:rsid w:val="00570AB6"/>
    <w:rsid w:val="0058492E"/>
    <w:rsid w:val="005A2209"/>
    <w:rsid w:val="005D1A1A"/>
    <w:rsid w:val="005D214B"/>
    <w:rsid w:val="005D4E3D"/>
    <w:rsid w:val="00606984"/>
    <w:rsid w:val="00606BCB"/>
    <w:rsid w:val="006303DE"/>
    <w:rsid w:val="0063356C"/>
    <w:rsid w:val="006413D5"/>
    <w:rsid w:val="00666813"/>
    <w:rsid w:val="00670B51"/>
    <w:rsid w:val="0068763B"/>
    <w:rsid w:val="006B4F9A"/>
    <w:rsid w:val="006B78D4"/>
    <w:rsid w:val="006B7D60"/>
    <w:rsid w:val="006D54D3"/>
    <w:rsid w:val="006E0F8D"/>
    <w:rsid w:val="006E7520"/>
    <w:rsid w:val="0071306C"/>
    <w:rsid w:val="007214DD"/>
    <w:rsid w:val="0073697D"/>
    <w:rsid w:val="007B612D"/>
    <w:rsid w:val="007C2701"/>
    <w:rsid w:val="007D67E7"/>
    <w:rsid w:val="007F7BD7"/>
    <w:rsid w:val="00806DF6"/>
    <w:rsid w:val="00832379"/>
    <w:rsid w:val="00843C5E"/>
    <w:rsid w:val="00851290"/>
    <w:rsid w:val="00861D51"/>
    <w:rsid w:val="008844AB"/>
    <w:rsid w:val="00887C97"/>
    <w:rsid w:val="008B761F"/>
    <w:rsid w:val="008D01F8"/>
    <w:rsid w:val="008D2F23"/>
    <w:rsid w:val="008F73DB"/>
    <w:rsid w:val="008F7CBF"/>
    <w:rsid w:val="009060EB"/>
    <w:rsid w:val="00913907"/>
    <w:rsid w:val="00945CB0"/>
    <w:rsid w:val="009608EA"/>
    <w:rsid w:val="009736CC"/>
    <w:rsid w:val="009B6F7A"/>
    <w:rsid w:val="00A00C08"/>
    <w:rsid w:val="00A10674"/>
    <w:rsid w:val="00A13269"/>
    <w:rsid w:val="00A16BB4"/>
    <w:rsid w:val="00A3514D"/>
    <w:rsid w:val="00A55DF6"/>
    <w:rsid w:val="00A71680"/>
    <w:rsid w:val="00A82406"/>
    <w:rsid w:val="00A94D7B"/>
    <w:rsid w:val="00AB698C"/>
    <w:rsid w:val="00B00CA0"/>
    <w:rsid w:val="00B05570"/>
    <w:rsid w:val="00BB1A8A"/>
    <w:rsid w:val="00BB7F41"/>
    <w:rsid w:val="00BC3748"/>
    <w:rsid w:val="00C04519"/>
    <w:rsid w:val="00C27758"/>
    <w:rsid w:val="00C379F6"/>
    <w:rsid w:val="00C71D71"/>
    <w:rsid w:val="00C73792"/>
    <w:rsid w:val="00C82279"/>
    <w:rsid w:val="00C912B3"/>
    <w:rsid w:val="00C9532D"/>
    <w:rsid w:val="00CA721F"/>
    <w:rsid w:val="00CC62C9"/>
    <w:rsid w:val="00CE5D4A"/>
    <w:rsid w:val="00D04F2D"/>
    <w:rsid w:val="00D06F7F"/>
    <w:rsid w:val="00D1240B"/>
    <w:rsid w:val="00D415AB"/>
    <w:rsid w:val="00D41A8F"/>
    <w:rsid w:val="00D43034"/>
    <w:rsid w:val="00D55AD1"/>
    <w:rsid w:val="00D76B1E"/>
    <w:rsid w:val="00D9148F"/>
    <w:rsid w:val="00E04BB4"/>
    <w:rsid w:val="00E27038"/>
    <w:rsid w:val="00E3676E"/>
    <w:rsid w:val="00E56546"/>
    <w:rsid w:val="00E8458A"/>
    <w:rsid w:val="00E91DFA"/>
    <w:rsid w:val="00ED518C"/>
    <w:rsid w:val="00F046A8"/>
    <w:rsid w:val="00F33738"/>
    <w:rsid w:val="00F53394"/>
    <w:rsid w:val="00F67A3E"/>
    <w:rsid w:val="00F80DDB"/>
    <w:rsid w:val="00F81243"/>
    <w:rsid w:val="00F97E73"/>
    <w:rsid w:val="00FA466A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5A475"/>
  <w15:docId w15:val="{C4C4CE8E-4C8E-46B9-935D-7E6C11E9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55AD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5AD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5AD1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5AD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5AD1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w\AppData\Roaming\Microsoft\Templates\Brev%20og%20notat\Notat%20-%20Bokm&#229;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9D91AAA471415EAF34163F336D83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8C1F0C-6058-41B3-A562-A6E90A15C668}"/>
      </w:docPartPr>
      <w:docPartBody>
        <w:p w:rsidR="00EE5DD3" w:rsidRDefault="001A2C02">
          <w:pPr>
            <w:pStyle w:val="389D91AAA471415EAF34163F336D8367"/>
          </w:pPr>
          <w:r w:rsidRPr="001054E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10877A574674BCA9A68FACEE8A24E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169C1F-ABF5-446A-928F-F75A860ADC32}"/>
      </w:docPartPr>
      <w:docPartBody>
        <w:p w:rsidR="00EE5DD3" w:rsidRDefault="001A2C02">
          <w:pPr>
            <w:pStyle w:val="410877A574674BCA9A68FACEE8A24E9D"/>
          </w:pPr>
          <w:r w:rsidRPr="001054E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EDCC52F31B64F228EC27E7DF6A95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740216-5B22-4808-82C5-C70134EFF6E6}"/>
      </w:docPartPr>
      <w:docPartBody>
        <w:p w:rsidR="00EE5DD3" w:rsidRDefault="001A2C02">
          <w:pPr>
            <w:pStyle w:val="8EDCC52F31B64F228EC27E7DF6A95F12"/>
          </w:pPr>
          <w:r w:rsidRPr="001054E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C2623C935C2432A910DAC25FAFA6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322DC7-AE80-471C-8B03-BE3BB164182B}"/>
      </w:docPartPr>
      <w:docPartBody>
        <w:p w:rsidR="00EE5DD3" w:rsidRDefault="001A2C02">
          <w:pPr>
            <w:pStyle w:val="EC2623C935C2432A910DAC25FAFA6DE6"/>
          </w:pPr>
          <w:r w:rsidRPr="001054E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8104B4B8E284C03B397CBDAAB6830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05A407-4381-4A9C-9FDE-D15B234BED70}"/>
      </w:docPartPr>
      <w:docPartBody>
        <w:p w:rsidR="00EE5DD3" w:rsidRDefault="001A2C02">
          <w:pPr>
            <w:pStyle w:val="48104B4B8E284C03B397CBDAAB6830C1"/>
          </w:pPr>
          <w:r w:rsidRPr="001054E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AC40456D4714A75AA081E4EC83CF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23AB51-436B-48FD-9528-C00758A41129}"/>
      </w:docPartPr>
      <w:docPartBody>
        <w:p w:rsidR="00EE5DD3" w:rsidRDefault="001A2C02">
          <w:pPr>
            <w:pStyle w:val="1AC40456D4714A75AA081E4EC83CF053"/>
          </w:pPr>
          <w:r w:rsidRPr="001054E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223B5C460DC400196F1D005F8A5C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C71CF7-5E42-4257-BAD9-2EF15CDFA674}"/>
      </w:docPartPr>
      <w:docPartBody>
        <w:p w:rsidR="00EE5DD3" w:rsidRDefault="001A2C02">
          <w:pPr>
            <w:pStyle w:val="C223B5C460DC400196F1D005F8A5C5B2"/>
          </w:pPr>
          <w:r w:rsidRPr="00F5068B">
            <w:rPr>
              <w:rStyle w:val="Plassholdertekst"/>
            </w:rPr>
            <w:t>Klikk her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C02"/>
    <w:rsid w:val="001A2C02"/>
    <w:rsid w:val="00290FA2"/>
    <w:rsid w:val="0059422A"/>
    <w:rsid w:val="005B182E"/>
    <w:rsid w:val="00630A67"/>
    <w:rsid w:val="00724BA6"/>
    <w:rsid w:val="00740788"/>
    <w:rsid w:val="009A18D5"/>
    <w:rsid w:val="009F4248"/>
    <w:rsid w:val="00BC097A"/>
    <w:rsid w:val="00E0064D"/>
    <w:rsid w:val="00E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389D91AAA471415EAF34163F336D8367">
    <w:name w:val="389D91AAA471415EAF34163F336D8367"/>
  </w:style>
  <w:style w:type="paragraph" w:customStyle="1" w:styleId="410877A574674BCA9A68FACEE8A24E9D">
    <w:name w:val="410877A574674BCA9A68FACEE8A24E9D"/>
  </w:style>
  <w:style w:type="paragraph" w:customStyle="1" w:styleId="8EDCC52F31B64F228EC27E7DF6A95F12">
    <w:name w:val="8EDCC52F31B64F228EC27E7DF6A95F12"/>
  </w:style>
  <w:style w:type="paragraph" w:customStyle="1" w:styleId="EC2623C935C2432A910DAC25FAFA6DE6">
    <w:name w:val="EC2623C935C2432A910DAC25FAFA6DE6"/>
  </w:style>
  <w:style w:type="paragraph" w:customStyle="1" w:styleId="48104B4B8E284C03B397CBDAAB6830C1">
    <w:name w:val="48104B4B8E284C03B397CBDAAB6830C1"/>
  </w:style>
  <w:style w:type="paragraph" w:customStyle="1" w:styleId="1AC40456D4714A75AA081E4EC83CF053">
    <w:name w:val="1AC40456D4714A75AA081E4EC83CF053"/>
  </w:style>
  <w:style w:type="paragraph" w:customStyle="1" w:styleId="C223B5C460DC400196F1D005F8A5C5B2">
    <w:name w:val="C223B5C460DC400196F1D005F8A5C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0F6D-6D70-4A9E-89EC-A8EB9703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Inge Westgaard</dc:creator>
  <cp:lastModifiedBy>Maria Riber</cp:lastModifiedBy>
  <cp:revision>2</cp:revision>
  <cp:lastPrinted>2016-02-08T11:17:00Z</cp:lastPrinted>
  <dcterms:created xsi:type="dcterms:W3CDTF">2021-03-18T10:46:00Z</dcterms:created>
  <dcterms:modified xsi:type="dcterms:W3CDTF">2021-03-18T10:46:00Z</dcterms:modified>
</cp:coreProperties>
</file>